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E354" w14:textId="19C66409" w:rsidR="009E30F8" w:rsidRPr="00EA4E0F" w:rsidRDefault="00212281" w:rsidP="0047596C">
      <w:pPr>
        <w:pStyle w:val="a3"/>
        <w:spacing w:line="312" w:lineRule="auto"/>
        <w:jc w:val="both"/>
        <w:rPr>
          <w:b/>
          <w:bCs/>
          <w:sz w:val="20"/>
          <w:szCs w:val="20"/>
          <w:lang w:val="en-US"/>
        </w:rPr>
      </w:pPr>
      <w:r>
        <w:rPr>
          <w:b/>
          <w:bCs/>
          <w:sz w:val="20"/>
          <w:szCs w:val="20"/>
          <w:lang w:val="en-US"/>
        </w:rPr>
        <w:t xml:space="preserve">Dr. </w:t>
      </w:r>
      <w:r w:rsidR="004131EE" w:rsidRPr="00EA4E0F">
        <w:rPr>
          <w:b/>
          <w:bCs/>
          <w:sz w:val="20"/>
          <w:szCs w:val="20"/>
          <w:lang w:val="en-US"/>
        </w:rPr>
        <w:t>Vassilios A. Hadjioannou</w:t>
      </w:r>
      <w:r w:rsidR="009E30F8" w:rsidRPr="00EA4E0F">
        <w:rPr>
          <w:b/>
          <w:bCs/>
          <w:sz w:val="20"/>
          <w:szCs w:val="20"/>
          <w:lang w:val="en-US"/>
        </w:rPr>
        <w:t xml:space="preserve">, </w:t>
      </w:r>
      <w:r w:rsidR="009E30F8" w:rsidRPr="00EA4E0F">
        <w:rPr>
          <w:sz w:val="20"/>
          <w:szCs w:val="20"/>
          <w:lang w:val="en-US"/>
        </w:rPr>
        <w:t>Assistant Professor of Civil Procedural law</w:t>
      </w:r>
      <w:r>
        <w:rPr>
          <w:sz w:val="20"/>
          <w:szCs w:val="20"/>
          <w:lang w:val="en-US"/>
        </w:rPr>
        <w:t>.</w:t>
      </w:r>
      <w:r w:rsidR="009E30F8" w:rsidRPr="00EA4E0F">
        <w:rPr>
          <w:b/>
          <w:bCs/>
          <w:sz w:val="20"/>
          <w:szCs w:val="20"/>
          <w:lang w:val="en-US"/>
        </w:rPr>
        <w:t xml:space="preserve"> </w:t>
      </w:r>
    </w:p>
    <w:p w14:paraId="4F5483E2" w14:textId="77777777" w:rsidR="009E30F8" w:rsidRPr="00EA4E0F" w:rsidRDefault="009E30F8" w:rsidP="0047596C">
      <w:pPr>
        <w:pStyle w:val="a3"/>
        <w:spacing w:line="312" w:lineRule="auto"/>
        <w:jc w:val="both"/>
        <w:rPr>
          <w:b/>
          <w:bCs/>
          <w:sz w:val="20"/>
          <w:szCs w:val="20"/>
          <w:lang w:val="en-US"/>
        </w:rPr>
      </w:pPr>
    </w:p>
    <w:p w14:paraId="036B353B" w14:textId="63DCE293" w:rsidR="0047596C" w:rsidRDefault="00EA4E0F" w:rsidP="0047596C">
      <w:pPr>
        <w:pStyle w:val="a3"/>
        <w:spacing w:line="312" w:lineRule="auto"/>
        <w:jc w:val="both"/>
        <w:rPr>
          <w:sz w:val="20"/>
          <w:szCs w:val="20"/>
          <w:lang w:val="en-US"/>
        </w:rPr>
      </w:pPr>
      <w:r>
        <w:rPr>
          <w:sz w:val="20"/>
          <w:szCs w:val="20"/>
          <w:lang w:val="en-US"/>
        </w:rPr>
        <w:t xml:space="preserve">He </w:t>
      </w:r>
      <w:r w:rsidR="004131EE" w:rsidRPr="00EA4E0F">
        <w:rPr>
          <w:sz w:val="20"/>
          <w:szCs w:val="20"/>
          <w:lang w:val="en-US"/>
        </w:rPr>
        <w:t xml:space="preserve">was born in Athens, Greece (1975) and studied </w:t>
      </w:r>
      <w:r w:rsidR="00212281">
        <w:rPr>
          <w:sz w:val="20"/>
          <w:szCs w:val="20"/>
          <w:lang w:val="en-US"/>
        </w:rPr>
        <w:t>L</w:t>
      </w:r>
      <w:r w:rsidR="004131EE" w:rsidRPr="00EA4E0F">
        <w:rPr>
          <w:sz w:val="20"/>
          <w:szCs w:val="20"/>
          <w:lang w:val="en-US"/>
        </w:rPr>
        <w:t xml:space="preserve">aw in Democritus </w:t>
      </w:r>
      <w:r w:rsidR="00161B1C" w:rsidRPr="00EA4E0F">
        <w:rPr>
          <w:sz w:val="20"/>
          <w:szCs w:val="20"/>
          <w:lang w:val="en-US"/>
        </w:rPr>
        <w:t>University of Thrace (1994-1998)</w:t>
      </w:r>
      <w:r>
        <w:rPr>
          <w:sz w:val="20"/>
          <w:szCs w:val="20"/>
          <w:lang w:val="en-US"/>
        </w:rPr>
        <w:t>,</w:t>
      </w:r>
      <w:r w:rsidR="00161B1C" w:rsidRPr="00EA4E0F">
        <w:rPr>
          <w:sz w:val="20"/>
          <w:szCs w:val="20"/>
          <w:lang w:val="en-US"/>
        </w:rPr>
        <w:t xml:space="preserve"> University of Essex, UK (1998-1999, Master of Laws - LLM in International Trade and competition law)</w:t>
      </w:r>
      <w:r>
        <w:rPr>
          <w:sz w:val="20"/>
          <w:szCs w:val="20"/>
          <w:lang w:val="en-US"/>
        </w:rPr>
        <w:t xml:space="preserve">, </w:t>
      </w:r>
      <w:r w:rsidR="00161B1C" w:rsidRPr="00EA4E0F">
        <w:rPr>
          <w:sz w:val="20"/>
          <w:szCs w:val="20"/>
          <w:lang w:val="en-US"/>
        </w:rPr>
        <w:t>PhD in civil procedural law (Democritus University of Thrace, 2004). He</w:t>
      </w:r>
      <w:r>
        <w:rPr>
          <w:sz w:val="20"/>
          <w:szCs w:val="20"/>
          <w:lang w:val="en-US"/>
        </w:rPr>
        <w:t xml:space="preserve"> has been teaching</w:t>
      </w:r>
      <w:r w:rsidR="00161B1C" w:rsidRPr="00EA4E0F">
        <w:rPr>
          <w:sz w:val="20"/>
          <w:szCs w:val="20"/>
          <w:lang w:val="en-US"/>
        </w:rPr>
        <w:t xml:space="preserve"> civil procedural law since 2004 to date (2004-2009 as scientific researcher, 2009 -2017 as lecturer, </w:t>
      </w:r>
      <w:r w:rsidR="009E30F8" w:rsidRPr="00EA4E0F">
        <w:rPr>
          <w:sz w:val="20"/>
          <w:szCs w:val="20"/>
          <w:lang w:val="en-US"/>
        </w:rPr>
        <w:t>2</w:t>
      </w:r>
      <w:r w:rsidR="00161B1C" w:rsidRPr="00EA4E0F">
        <w:rPr>
          <w:sz w:val="20"/>
          <w:szCs w:val="20"/>
          <w:lang w:val="en-US"/>
        </w:rPr>
        <w:t>017- to date as assistant professor)</w:t>
      </w:r>
      <w:r w:rsidR="009E30F8" w:rsidRPr="00EA4E0F">
        <w:rPr>
          <w:sz w:val="20"/>
          <w:szCs w:val="20"/>
          <w:lang w:val="en-US"/>
        </w:rPr>
        <w:t xml:space="preserve">. </w:t>
      </w:r>
    </w:p>
    <w:p w14:paraId="225EF241" w14:textId="29C10192" w:rsidR="0047596C" w:rsidRDefault="0047596C" w:rsidP="0047596C">
      <w:pPr>
        <w:pStyle w:val="a3"/>
        <w:spacing w:line="312" w:lineRule="auto"/>
        <w:jc w:val="both"/>
        <w:rPr>
          <w:sz w:val="20"/>
          <w:szCs w:val="20"/>
          <w:lang w:val="en-US"/>
        </w:rPr>
      </w:pPr>
      <w:r>
        <w:rPr>
          <w:sz w:val="20"/>
          <w:szCs w:val="20"/>
          <w:lang w:val="en-US"/>
        </w:rPr>
        <w:t>He a</w:t>
      </w:r>
      <w:r w:rsidR="009E30F8" w:rsidRPr="00EA4E0F">
        <w:rPr>
          <w:sz w:val="20"/>
          <w:szCs w:val="20"/>
          <w:lang w:val="en-US"/>
        </w:rPr>
        <w:t xml:space="preserve">lso acted as member of the Legal </w:t>
      </w:r>
      <w:r w:rsidRPr="00EA4E0F">
        <w:rPr>
          <w:sz w:val="20"/>
          <w:szCs w:val="20"/>
          <w:lang w:val="en-US"/>
        </w:rPr>
        <w:t>Counsel</w:t>
      </w:r>
      <w:r w:rsidR="009E30F8" w:rsidRPr="00EA4E0F">
        <w:rPr>
          <w:sz w:val="20"/>
          <w:szCs w:val="20"/>
          <w:lang w:val="en-US"/>
        </w:rPr>
        <w:t xml:space="preserve"> of Democritus University of Thrace (2009 - 2016) and chairman of public auction </w:t>
      </w:r>
      <w:r>
        <w:rPr>
          <w:sz w:val="20"/>
          <w:szCs w:val="20"/>
          <w:lang w:val="en-US"/>
        </w:rPr>
        <w:t>C</w:t>
      </w:r>
      <w:r w:rsidR="009E30F8" w:rsidRPr="00EA4E0F">
        <w:rPr>
          <w:sz w:val="20"/>
          <w:szCs w:val="20"/>
          <w:lang w:val="en-US"/>
        </w:rPr>
        <w:t>ommittee (2015).</w:t>
      </w:r>
      <w:r w:rsidR="009E30F8" w:rsidRPr="00EA4E0F">
        <w:rPr>
          <w:sz w:val="20"/>
          <w:szCs w:val="20"/>
          <w:lang w:val="en-US"/>
        </w:rPr>
        <w:t xml:space="preserve"> </w:t>
      </w:r>
      <w:r>
        <w:rPr>
          <w:sz w:val="20"/>
          <w:szCs w:val="20"/>
          <w:lang w:val="en-US"/>
        </w:rPr>
        <w:t xml:space="preserve">He </w:t>
      </w:r>
      <w:r w:rsidR="009E30F8" w:rsidRPr="00EA4E0F">
        <w:rPr>
          <w:sz w:val="20"/>
          <w:szCs w:val="20"/>
          <w:lang w:val="en-US"/>
        </w:rPr>
        <w:t xml:space="preserve">was </w:t>
      </w:r>
      <w:r w:rsidR="009E30F8" w:rsidRPr="00EA4E0F">
        <w:rPr>
          <w:sz w:val="20"/>
          <w:szCs w:val="20"/>
          <w:lang w:val="en-US"/>
        </w:rPr>
        <w:t>one of the senior editors of “Legal Tribune” (“Nomiko Vima”)</w:t>
      </w:r>
      <w:r>
        <w:rPr>
          <w:sz w:val="20"/>
          <w:szCs w:val="20"/>
          <w:lang w:val="en-US"/>
        </w:rPr>
        <w:t xml:space="preserve"> (2011-2019)</w:t>
      </w:r>
      <w:r w:rsidR="009E30F8" w:rsidRPr="00EA4E0F">
        <w:rPr>
          <w:sz w:val="20"/>
          <w:szCs w:val="20"/>
          <w:lang w:val="en-US"/>
        </w:rPr>
        <w:t>, the oldest active law review in Greece, issued by the Athens Bar Association since 1952. In parallel, he is ordinary editor of Review of Civil Procedure since its establishment in 2008.</w:t>
      </w:r>
      <w:r w:rsidR="009E30F8" w:rsidRPr="00EA4E0F">
        <w:rPr>
          <w:sz w:val="20"/>
          <w:szCs w:val="20"/>
          <w:lang w:val="en-US"/>
        </w:rPr>
        <w:t xml:space="preserve"> </w:t>
      </w:r>
      <w:r w:rsidR="009E30F8" w:rsidRPr="00EA4E0F">
        <w:rPr>
          <w:sz w:val="20"/>
          <w:szCs w:val="20"/>
          <w:lang w:val="en-US"/>
        </w:rPr>
        <w:t>Frequently selected by the National Academy of Judges and Bar Associations all over Greece in educational seminars for judges and lawyers respectively.</w:t>
      </w:r>
      <w:r>
        <w:rPr>
          <w:sz w:val="20"/>
          <w:szCs w:val="20"/>
          <w:lang w:val="en-US"/>
        </w:rPr>
        <w:t xml:space="preserve"> He practices law before the Supreme Court of the Hellenic Republic [</w:t>
      </w:r>
      <w:r w:rsidRPr="0047596C">
        <w:rPr>
          <w:i/>
          <w:iCs/>
          <w:sz w:val="20"/>
          <w:szCs w:val="20"/>
          <w:lang w:val="en-US"/>
        </w:rPr>
        <w:t>Areios Pagos</w:t>
      </w:r>
      <w:r>
        <w:rPr>
          <w:sz w:val="20"/>
          <w:szCs w:val="20"/>
          <w:lang w:val="en-US"/>
        </w:rPr>
        <w:t xml:space="preserve">] since 2010. </w:t>
      </w:r>
      <w:r w:rsidR="009E30F8" w:rsidRPr="00EA4E0F">
        <w:rPr>
          <w:sz w:val="20"/>
          <w:szCs w:val="20"/>
          <w:lang w:val="en-US"/>
        </w:rPr>
        <w:t xml:space="preserve"> </w:t>
      </w:r>
    </w:p>
    <w:p w14:paraId="7E1A099A" w14:textId="3AAA2F15" w:rsidR="009E30F8" w:rsidRPr="0047596C" w:rsidRDefault="0047596C" w:rsidP="0047596C">
      <w:pPr>
        <w:pStyle w:val="a3"/>
        <w:spacing w:line="312" w:lineRule="auto"/>
        <w:jc w:val="both"/>
        <w:rPr>
          <w:sz w:val="20"/>
          <w:szCs w:val="20"/>
          <w:lang w:val="en-US"/>
        </w:rPr>
      </w:pPr>
      <w:r>
        <w:rPr>
          <w:sz w:val="20"/>
          <w:szCs w:val="20"/>
          <w:lang w:val="en-US"/>
        </w:rPr>
        <w:t>He is also a</w:t>
      </w:r>
      <w:r w:rsidR="009E30F8" w:rsidRPr="00EA4E0F">
        <w:rPr>
          <w:sz w:val="20"/>
          <w:szCs w:val="20"/>
          <w:lang w:val="en-US"/>
        </w:rPr>
        <w:t xml:space="preserve">uthor </w:t>
      </w:r>
      <w:r w:rsidRPr="0047596C">
        <w:rPr>
          <w:sz w:val="20"/>
          <w:szCs w:val="20"/>
          <w:lang w:val="en-US"/>
        </w:rPr>
        <w:t>of more than seventy (70) commentaries on judicial judgements on various topics of civil procedure, insolvency and commercial litigation published in</w:t>
      </w:r>
      <w:r w:rsidR="00212281">
        <w:rPr>
          <w:sz w:val="20"/>
          <w:szCs w:val="20"/>
          <w:lang w:val="en-US"/>
        </w:rPr>
        <w:t xml:space="preserve"> various</w:t>
      </w:r>
      <w:r w:rsidRPr="0047596C">
        <w:rPr>
          <w:sz w:val="20"/>
          <w:szCs w:val="20"/>
          <w:lang w:val="en-US"/>
        </w:rPr>
        <w:t xml:space="preserve"> Greek </w:t>
      </w:r>
      <w:r w:rsidR="00212281">
        <w:rPr>
          <w:sz w:val="20"/>
          <w:szCs w:val="20"/>
          <w:lang w:val="en-US"/>
        </w:rPr>
        <w:t>L</w:t>
      </w:r>
      <w:r w:rsidRPr="0047596C">
        <w:rPr>
          <w:sz w:val="20"/>
          <w:szCs w:val="20"/>
          <w:lang w:val="en-US"/>
        </w:rPr>
        <w:t>aw reviews.</w:t>
      </w:r>
      <w:r w:rsidRPr="0047596C">
        <w:rPr>
          <w:sz w:val="20"/>
          <w:szCs w:val="20"/>
          <w:lang w:val="en-US"/>
        </w:rPr>
        <w:t xml:space="preserve"> </w:t>
      </w:r>
      <w:r>
        <w:rPr>
          <w:sz w:val="20"/>
          <w:szCs w:val="20"/>
          <w:lang w:val="en-US"/>
        </w:rPr>
        <w:t>Moreover</w:t>
      </w:r>
      <w:r w:rsidR="00212281">
        <w:rPr>
          <w:sz w:val="20"/>
          <w:szCs w:val="20"/>
          <w:lang w:val="en-US"/>
        </w:rPr>
        <w:t>,</w:t>
      </w:r>
      <w:r>
        <w:rPr>
          <w:sz w:val="20"/>
          <w:szCs w:val="20"/>
          <w:lang w:val="en-US"/>
        </w:rPr>
        <w:t xml:space="preserve"> he is the author </w:t>
      </w:r>
      <w:r w:rsidRPr="00EA4E0F">
        <w:rPr>
          <w:sz w:val="20"/>
          <w:szCs w:val="20"/>
          <w:lang w:val="en-US"/>
        </w:rPr>
        <w:t xml:space="preserve">of </w:t>
      </w:r>
      <w:r>
        <w:rPr>
          <w:sz w:val="20"/>
          <w:szCs w:val="20"/>
          <w:lang w:val="en-US"/>
        </w:rPr>
        <w:t xml:space="preserve">the </w:t>
      </w:r>
      <w:r>
        <w:rPr>
          <w:sz w:val="20"/>
          <w:szCs w:val="20"/>
          <w:lang w:val="en-US"/>
        </w:rPr>
        <w:t>following</w:t>
      </w:r>
      <w:r>
        <w:rPr>
          <w:sz w:val="20"/>
          <w:szCs w:val="20"/>
          <w:lang w:val="en-US"/>
        </w:rPr>
        <w:t xml:space="preserve"> books and articles </w:t>
      </w:r>
      <w:r w:rsidRPr="00EA4E0F">
        <w:rPr>
          <w:sz w:val="20"/>
          <w:szCs w:val="20"/>
          <w:lang w:val="en-US"/>
        </w:rPr>
        <w:t xml:space="preserve">on various topics of civil procedure, </w:t>
      </w:r>
      <w:r w:rsidR="00212281" w:rsidRPr="00EA4E0F">
        <w:rPr>
          <w:sz w:val="20"/>
          <w:szCs w:val="20"/>
          <w:lang w:val="en-US"/>
        </w:rPr>
        <w:t>insolvency,</w:t>
      </w:r>
      <w:r w:rsidRPr="00EA4E0F">
        <w:rPr>
          <w:sz w:val="20"/>
          <w:szCs w:val="20"/>
          <w:lang w:val="en-US"/>
        </w:rPr>
        <w:t> and commercial litigation</w:t>
      </w:r>
      <w:r>
        <w:rPr>
          <w:sz w:val="20"/>
          <w:szCs w:val="20"/>
          <w:lang w:val="en-US"/>
        </w:rPr>
        <w:t xml:space="preserve">. </w:t>
      </w:r>
      <w:r>
        <w:rPr>
          <w:sz w:val="20"/>
          <w:szCs w:val="20"/>
          <w:lang w:val="en-US"/>
        </w:rPr>
        <w:t xml:space="preserve"> </w:t>
      </w:r>
    </w:p>
    <w:p w14:paraId="7881A1B0" w14:textId="2F19403B" w:rsidR="004131EE" w:rsidRPr="00EA4E0F" w:rsidRDefault="004131EE" w:rsidP="0047596C">
      <w:pPr>
        <w:spacing w:after="0" w:line="312" w:lineRule="auto"/>
        <w:jc w:val="both"/>
        <w:rPr>
          <w:rFonts w:eastAsia="Calibri"/>
          <w:sz w:val="20"/>
          <w:szCs w:val="20"/>
          <w:lang w:val="en-US" w:eastAsia="zh-CN"/>
        </w:rPr>
      </w:pPr>
    </w:p>
    <w:p w14:paraId="6EED6182" w14:textId="533E0F91" w:rsidR="009C415C" w:rsidRPr="00EA4E0F" w:rsidRDefault="009C415C" w:rsidP="0047596C">
      <w:pPr>
        <w:spacing w:line="312" w:lineRule="auto"/>
        <w:jc w:val="both"/>
        <w:rPr>
          <w:b/>
          <w:bCs/>
          <w:sz w:val="20"/>
          <w:szCs w:val="20"/>
          <w:shd w:val="clear" w:color="auto" w:fill="FFFFFF"/>
          <w:lang w:val="en-US"/>
        </w:rPr>
      </w:pPr>
      <w:r w:rsidRPr="00EA4E0F">
        <w:rPr>
          <w:b/>
          <w:bCs/>
          <w:sz w:val="20"/>
          <w:szCs w:val="20"/>
          <w:shd w:val="clear" w:color="auto" w:fill="FFFFFF"/>
          <w:lang w:val="en-US"/>
        </w:rPr>
        <w:t>Books</w:t>
      </w:r>
    </w:p>
    <w:p w14:paraId="2227FF1F" w14:textId="0F97532B" w:rsidR="009E30F8" w:rsidRPr="00EA4E0F" w:rsidRDefault="009C415C" w:rsidP="00E56BB8">
      <w:pPr>
        <w:pStyle w:val="Web"/>
        <w:numPr>
          <w:ilvl w:val="0"/>
          <w:numId w:val="2"/>
        </w:numPr>
        <w:shd w:val="clear" w:color="auto" w:fill="FFFFFF"/>
        <w:spacing w:before="0" w:beforeAutospacing="0" w:after="150" w:afterAutospacing="0" w:line="312" w:lineRule="auto"/>
        <w:jc w:val="both"/>
        <w:rPr>
          <w:rFonts w:ascii="Arial" w:hAnsi="Arial" w:cs="Arial"/>
          <w:sz w:val="20"/>
          <w:szCs w:val="20"/>
          <w:lang w:val="en-US"/>
        </w:rPr>
      </w:pPr>
      <w:r w:rsidRPr="00EA4E0F">
        <w:rPr>
          <w:rFonts w:ascii="Arial" w:hAnsi="Arial" w:cs="Arial"/>
          <w:sz w:val="20"/>
          <w:szCs w:val="20"/>
          <w:shd w:val="clear" w:color="auto" w:fill="FFFFFF"/>
          <w:lang w:val="en-US"/>
        </w:rPr>
        <w:t>Proceedings for bankruptcy declaration and interim measures on the bankrupt’s estate</w:t>
      </w:r>
      <w:r w:rsidR="002D3345" w:rsidRPr="00EA4E0F">
        <w:rPr>
          <w:rFonts w:ascii="Arial" w:hAnsi="Arial" w:cs="Arial"/>
          <w:sz w:val="20"/>
          <w:szCs w:val="20"/>
          <w:shd w:val="clear" w:color="auto" w:fill="FFFFFF"/>
          <w:lang w:val="en-US"/>
        </w:rPr>
        <w:t xml:space="preserve">, </w:t>
      </w:r>
      <w:r w:rsidR="0047596C">
        <w:rPr>
          <w:rFonts w:ascii="Arial" w:hAnsi="Arial" w:cs="Arial"/>
          <w:sz w:val="20"/>
          <w:szCs w:val="20"/>
          <w:shd w:val="clear" w:color="auto" w:fill="FFFFFF"/>
          <w:lang w:val="en-US"/>
        </w:rPr>
        <w:t>[</w:t>
      </w:r>
      <w:r w:rsidR="009E30F8" w:rsidRPr="00EA4E0F">
        <w:rPr>
          <w:rFonts w:ascii="Arial" w:hAnsi="Arial" w:cs="Arial"/>
          <w:sz w:val="20"/>
          <w:szCs w:val="20"/>
          <w:lang w:val="en-US"/>
        </w:rPr>
        <w:t>Preface: Michalis Margaritis, Honorary Supreme Court Judge, Chairman of the legislative committee of Bankruptcy Code (Law 3588/2007)</w:t>
      </w:r>
      <w:r w:rsidR="0047596C">
        <w:rPr>
          <w:rFonts w:ascii="Arial" w:hAnsi="Arial" w:cs="Arial"/>
          <w:sz w:val="20"/>
          <w:szCs w:val="20"/>
          <w:lang w:val="en-US"/>
        </w:rPr>
        <w:t>]</w:t>
      </w:r>
      <w:r w:rsidR="009E30F8" w:rsidRPr="00EA4E0F">
        <w:rPr>
          <w:rFonts w:ascii="Arial" w:hAnsi="Arial" w:cs="Arial"/>
          <w:sz w:val="20"/>
          <w:szCs w:val="20"/>
          <w:lang w:val="en-US"/>
        </w:rPr>
        <w:t xml:space="preserve">, </w:t>
      </w:r>
      <w:r w:rsidR="009E30F8" w:rsidRPr="00EA4E0F">
        <w:rPr>
          <w:rFonts w:ascii="Arial" w:hAnsi="Arial" w:cs="Arial"/>
          <w:sz w:val="20"/>
          <w:szCs w:val="20"/>
          <w:lang w:val="en-US"/>
        </w:rPr>
        <w:t>Published in Greek</w:t>
      </w:r>
      <w:r w:rsidR="009E30F8" w:rsidRPr="00EA4E0F">
        <w:rPr>
          <w:rFonts w:ascii="Arial" w:hAnsi="Arial" w:cs="Arial"/>
          <w:sz w:val="20"/>
          <w:szCs w:val="20"/>
          <w:lang w:val="en-US"/>
        </w:rPr>
        <w:t xml:space="preserve">, 2017, </w:t>
      </w:r>
      <w:r w:rsidR="0047596C" w:rsidRPr="00EA4E0F">
        <w:rPr>
          <w:rFonts w:ascii="Arial" w:hAnsi="Arial" w:cs="Arial"/>
          <w:sz w:val="20"/>
          <w:szCs w:val="20"/>
          <w:lang w:val="en-US"/>
        </w:rPr>
        <w:t xml:space="preserve">Sakkoulas Publications, </w:t>
      </w:r>
      <w:r w:rsidR="009E30F8" w:rsidRPr="00EA4E0F">
        <w:rPr>
          <w:rFonts w:ascii="Arial" w:hAnsi="Arial" w:cs="Arial"/>
          <w:sz w:val="20"/>
          <w:szCs w:val="20"/>
          <w:lang w:val="en-US"/>
        </w:rPr>
        <w:t>p</w:t>
      </w:r>
      <w:r w:rsidR="009E30F8" w:rsidRPr="00EA4E0F">
        <w:rPr>
          <w:rFonts w:ascii="Arial" w:hAnsi="Arial" w:cs="Arial"/>
          <w:sz w:val="20"/>
          <w:szCs w:val="20"/>
          <w:lang w:val="en-US"/>
        </w:rPr>
        <w:t>ages: XXXI + 432</w:t>
      </w:r>
    </w:p>
    <w:p w14:paraId="7A733964" w14:textId="034250CB" w:rsidR="009C415C" w:rsidRPr="00E56BB8" w:rsidRDefault="009C415C" w:rsidP="00E56BB8">
      <w:pPr>
        <w:pStyle w:val="a6"/>
        <w:numPr>
          <w:ilvl w:val="0"/>
          <w:numId w:val="2"/>
        </w:numPr>
        <w:spacing w:line="312" w:lineRule="auto"/>
        <w:jc w:val="both"/>
        <w:rPr>
          <w:sz w:val="20"/>
          <w:szCs w:val="20"/>
          <w:shd w:val="clear" w:color="auto" w:fill="FFFFFF"/>
          <w:lang w:val="en-US"/>
        </w:rPr>
      </w:pPr>
      <w:r w:rsidRPr="00E56BB8">
        <w:rPr>
          <w:sz w:val="20"/>
          <w:szCs w:val="20"/>
          <w:shd w:val="clear" w:color="auto" w:fill="FFFFFF"/>
          <w:lang w:val="en-US"/>
        </w:rPr>
        <w:t>The limits of interim judicial protection following the termination of a commercial distribution agreement</w:t>
      </w:r>
      <w:r w:rsidR="002D3345" w:rsidRPr="00E56BB8">
        <w:rPr>
          <w:sz w:val="20"/>
          <w:szCs w:val="20"/>
          <w:shd w:val="clear" w:color="auto" w:fill="FFFFFF"/>
          <w:lang w:val="en-US"/>
        </w:rPr>
        <w:t xml:space="preserve">, </w:t>
      </w:r>
      <w:r w:rsidR="009E30F8" w:rsidRPr="00E56BB8">
        <w:rPr>
          <w:sz w:val="20"/>
          <w:szCs w:val="20"/>
          <w:shd w:val="clear" w:color="auto" w:fill="FFFFFF"/>
          <w:lang w:val="en-US"/>
        </w:rPr>
        <w:t>Published (in Greek)</w:t>
      </w:r>
      <w:r w:rsidR="009E30F8" w:rsidRPr="00E56BB8">
        <w:rPr>
          <w:sz w:val="20"/>
          <w:szCs w:val="20"/>
          <w:shd w:val="clear" w:color="auto" w:fill="FFFFFF"/>
          <w:lang w:val="en-US"/>
        </w:rPr>
        <w:t xml:space="preserve"> </w:t>
      </w:r>
      <w:r w:rsidR="009E30F8" w:rsidRPr="00E56BB8">
        <w:rPr>
          <w:sz w:val="20"/>
          <w:szCs w:val="20"/>
          <w:shd w:val="clear" w:color="auto" w:fill="FFFFFF"/>
          <w:lang w:val="en-US"/>
        </w:rPr>
        <w:t>2005</w:t>
      </w:r>
      <w:r w:rsidR="009E30F8" w:rsidRPr="00E56BB8">
        <w:rPr>
          <w:sz w:val="20"/>
          <w:szCs w:val="20"/>
          <w:shd w:val="clear" w:color="auto" w:fill="FFFFFF"/>
          <w:lang w:val="en-US"/>
        </w:rPr>
        <w:t xml:space="preserve">, </w:t>
      </w:r>
      <w:r w:rsidR="009E30F8" w:rsidRPr="00E56BB8">
        <w:rPr>
          <w:sz w:val="20"/>
          <w:szCs w:val="20"/>
          <w:shd w:val="clear" w:color="auto" w:fill="FFFFFF"/>
          <w:lang w:val="en-US"/>
        </w:rPr>
        <w:t>Ant. N. Sakkoulas Publishers</w:t>
      </w:r>
      <w:r w:rsidR="009E30F8" w:rsidRPr="00E56BB8">
        <w:rPr>
          <w:sz w:val="20"/>
          <w:szCs w:val="20"/>
          <w:shd w:val="clear" w:color="auto" w:fill="FFFFFF"/>
          <w:lang w:val="en-US"/>
        </w:rPr>
        <w:t>, p</w:t>
      </w:r>
      <w:r w:rsidR="009E30F8" w:rsidRPr="00E56BB8">
        <w:rPr>
          <w:sz w:val="20"/>
          <w:szCs w:val="20"/>
          <w:shd w:val="clear" w:color="auto" w:fill="FFFFFF"/>
          <w:lang w:val="en-US"/>
        </w:rPr>
        <w:t>ages: 149</w:t>
      </w:r>
    </w:p>
    <w:p w14:paraId="2AE97B8C" w14:textId="010371EF" w:rsidR="009C415C" w:rsidRPr="00E56BB8" w:rsidRDefault="009C415C" w:rsidP="00E56BB8">
      <w:pPr>
        <w:pStyle w:val="a6"/>
        <w:numPr>
          <w:ilvl w:val="0"/>
          <w:numId w:val="2"/>
        </w:numPr>
        <w:spacing w:line="312" w:lineRule="auto"/>
        <w:jc w:val="both"/>
        <w:rPr>
          <w:sz w:val="20"/>
          <w:szCs w:val="20"/>
          <w:shd w:val="clear" w:color="auto" w:fill="FFFFFF"/>
          <w:lang w:val="en-US"/>
        </w:rPr>
      </w:pPr>
      <w:r w:rsidRPr="00E56BB8">
        <w:rPr>
          <w:sz w:val="20"/>
          <w:szCs w:val="20"/>
          <w:shd w:val="clear" w:color="auto" w:fill="FFFFFF"/>
          <w:lang w:val="en-US"/>
        </w:rPr>
        <w:t>I</w:t>
      </w:r>
      <w:r w:rsidRPr="00E56BB8">
        <w:rPr>
          <w:sz w:val="20"/>
          <w:szCs w:val="20"/>
          <w:shd w:val="clear" w:color="auto" w:fill="FFFFFF"/>
          <w:lang w:val="en-US"/>
        </w:rPr>
        <w:t>nterim measures in the law on restrictions of competition (PhD Dissertation)</w:t>
      </w:r>
      <w:r w:rsidR="002D3345" w:rsidRPr="00E56BB8">
        <w:rPr>
          <w:sz w:val="20"/>
          <w:szCs w:val="20"/>
          <w:shd w:val="clear" w:color="auto" w:fill="FFFFFF"/>
          <w:lang w:val="en-US"/>
        </w:rPr>
        <w:t>,</w:t>
      </w:r>
      <w:r w:rsidR="0047596C" w:rsidRPr="00E56BB8">
        <w:rPr>
          <w:sz w:val="20"/>
          <w:szCs w:val="20"/>
          <w:shd w:val="clear" w:color="auto" w:fill="FFFFFF"/>
          <w:lang w:val="en-US"/>
        </w:rPr>
        <w:t>[Preface: Professor Constantin F. Calavros]</w:t>
      </w:r>
      <w:r w:rsidR="002D3345" w:rsidRPr="00E56BB8">
        <w:rPr>
          <w:sz w:val="20"/>
          <w:szCs w:val="20"/>
          <w:shd w:val="clear" w:color="auto" w:fill="FFFFFF"/>
          <w:lang w:val="en-US"/>
        </w:rPr>
        <w:t xml:space="preserve"> </w:t>
      </w:r>
      <w:r w:rsidR="009E30F8" w:rsidRPr="00E56BB8">
        <w:rPr>
          <w:sz w:val="20"/>
          <w:szCs w:val="20"/>
          <w:shd w:val="clear" w:color="auto" w:fill="FFFFFF"/>
          <w:lang w:val="en-US"/>
        </w:rPr>
        <w:t>Published (in Greek) 2004</w:t>
      </w:r>
      <w:r w:rsidR="009E30F8" w:rsidRPr="00E56BB8">
        <w:rPr>
          <w:sz w:val="20"/>
          <w:szCs w:val="20"/>
          <w:shd w:val="clear" w:color="auto" w:fill="FFFFFF"/>
          <w:lang w:val="en-US"/>
        </w:rPr>
        <w:t xml:space="preserve">, </w:t>
      </w:r>
      <w:r w:rsidR="009E30F8" w:rsidRPr="00E56BB8">
        <w:rPr>
          <w:sz w:val="20"/>
          <w:szCs w:val="20"/>
          <w:shd w:val="clear" w:color="auto" w:fill="FFFFFF"/>
          <w:lang w:val="en-US"/>
        </w:rPr>
        <w:t>Ant. N. Sakkoulas Publishers</w:t>
      </w:r>
      <w:r w:rsidR="009E30F8" w:rsidRPr="00E56BB8">
        <w:rPr>
          <w:sz w:val="20"/>
          <w:szCs w:val="20"/>
          <w:shd w:val="clear" w:color="auto" w:fill="FFFFFF"/>
          <w:lang w:val="en-US"/>
        </w:rPr>
        <w:t>, p</w:t>
      </w:r>
      <w:r w:rsidR="009E30F8" w:rsidRPr="00E56BB8">
        <w:rPr>
          <w:sz w:val="20"/>
          <w:szCs w:val="20"/>
          <w:shd w:val="clear" w:color="auto" w:fill="FFFFFF"/>
          <w:lang w:val="en-US"/>
        </w:rPr>
        <w:t>ages: 26+371</w:t>
      </w:r>
    </w:p>
    <w:p w14:paraId="54FA61DD" w14:textId="24894D2E" w:rsidR="009C415C" w:rsidRPr="009A7011" w:rsidRDefault="009C415C" w:rsidP="009A7011">
      <w:pPr>
        <w:pStyle w:val="a3"/>
      </w:pPr>
    </w:p>
    <w:p w14:paraId="426294C9" w14:textId="1C2DB7E8" w:rsidR="009C415C" w:rsidRPr="0047596C" w:rsidRDefault="002D3345" w:rsidP="0047596C">
      <w:pPr>
        <w:spacing w:line="312" w:lineRule="auto"/>
        <w:jc w:val="both"/>
        <w:rPr>
          <w:b/>
          <w:bCs/>
          <w:sz w:val="20"/>
          <w:szCs w:val="20"/>
          <w:shd w:val="clear" w:color="auto" w:fill="FFFFFF"/>
        </w:rPr>
      </w:pPr>
      <w:r w:rsidRPr="0047596C">
        <w:rPr>
          <w:b/>
          <w:bCs/>
          <w:sz w:val="20"/>
          <w:szCs w:val="20"/>
          <w:shd w:val="clear" w:color="auto" w:fill="FFFFFF"/>
          <w:lang w:val="en-US"/>
        </w:rPr>
        <w:t>Articles</w:t>
      </w:r>
      <w:r w:rsidRPr="0047596C">
        <w:rPr>
          <w:b/>
          <w:bCs/>
          <w:sz w:val="20"/>
          <w:szCs w:val="20"/>
          <w:shd w:val="clear" w:color="auto" w:fill="FFFFFF"/>
        </w:rPr>
        <w:t xml:space="preserve"> </w:t>
      </w:r>
    </w:p>
    <w:p w14:paraId="2752E22E" w14:textId="4ED43F27" w:rsidR="009C415C" w:rsidRPr="0047596C" w:rsidRDefault="009E30F8" w:rsidP="0047596C">
      <w:pPr>
        <w:pStyle w:val="a6"/>
        <w:numPr>
          <w:ilvl w:val="0"/>
          <w:numId w:val="1"/>
        </w:numPr>
        <w:spacing w:line="312" w:lineRule="auto"/>
        <w:jc w:val="both"/>
        <w:rPr>
          <w:sz w:val="20"/>
          <w:szCs w:val="20"/>
          <w:shd w:val="clear" w:color="auto" w:fill="FFFFFF"/>
          <w:lang w:val="en-US"/>
        </w:rPr>
      </w:pPr>
      <w:r w:rsidRPr="0047596C">
        <w:rPr>
          <w:sz w:val="20"/>
          <w:szCs w:val="20"/>
          <w:shd w:val="clear" w:color="auto" w:fill="FFFFFF"/>
          <w:lang w:val="en-US"/>
        </w:rPr>
        <w:t xml:space="preserve">The reversal of </w:t>
      </w:r>
      <w:r w:rsidR="002D3345" w:rsidRPr="0047596C">
        <w:rPr>
          <w:sz w:val="20"/>
          <w:szCs w:val="20"/>
          <w:shd w:val="clear" w:color="auto" w:fill="FFFFFF"/>
          <w:lang w:val="en-US"/>
        </w:rPr>
        <w:t>seizure</w:t>
      </w:r>
      <w:r w:rsidR="00C45D60" w:rsidRPr="0047596C">
        <w:rPr>
          <w:sz w:val="20"/>
          <w:szCs w:val="20"/>
          <w:shd w:val="clear" w:color="auto" w:fill="FFFFFF"/>
          <w:lang w:val="en-US"/>
        </w:rPr>
        <w:t xml:space="preserve"> (art. 1019 CCP)</w:t>
      </w:r>
      <w:r w:rsidR="009C415C" w:rsidRPr="0047596C">
        <w:rPr>
          <w:sz w:val="20"/>
          <w:szCs w:val="20"/>
          <w:shd w:val="clear" w:color="auto" w:fill="FFFFFF"/>
          <w:lang w:val="en-US"/>
        </w:rPr>
        <w:t xml:space="preserve">: </w:t>
      </w:r>
      <w:r w:rsidR="002D3345" w:rsidRPr="0047596C">
        <w:rPr>
          <w:sz w:val="20"/>
          <w:szCs w:val="20"/>
          <w:shd w:val="clear" w:color="auto" w:fill="FFFFFF"/>
          <w:lang w:val="en-US"/>
        </w:rPr>
        <w:t>A</w:t>
      </w:r>
      <w:r w:rsidR="00C45D60" w:rsidRPr="0047596C">
        <w:rPr>
          <w:sz w:val="20"/>
          <w:szCs w:val="20"/>
          <w:shd w:val="clear" w:color="auto" w:fill="FFFFFF"/>
          <w:lang w:val="en-US"/>
        </w:rPr>
        <w:t xml:space="preserve"> critique</w:t>
      </w:r>
      <w:r w:rsidR="009C415C" w:rsidRPr="0047596C">
        <w:rPr>
          <w:sz w:val="20"/>
          <w:szCs w:val="20"/>
          <w:shd w:val="clear" w:color="auto" w:fill="FFFFFF"/>
          <w:lang w:val="en-US"/>
        </w:rPr>
        <w:t xml:space="preserve">, </w:t>
      </w:r>
      <w:r w:rsidR="00C45D60" w:rsidRPr="0047596C">
        <w:rPr>
          <w:sz w:val="20"/>
          <w:szCs w:val="20"/>
          <w:shd w:val="clear" w:color="auto" w:fill="FFFFFF"/>
          <w:lang w:val="en-US"/>
        </w:rPr>
        <w:t>Review of Civil Procedure (</w:t>
      </w:r>
      <w:r w:rsidR="009C415C" w:rsidRPr="0047596C">
        <w:rPr>
          <w:sz w:val="20"/>
          <w:szCs w:val="20"/>
          <w:shd w:val="clear" w:color="auto" w:fill="FFFFFF"/>
          <w:lang w:val="en-US"/>
        </w:rPr>
        <w:t>E</w:t>
      </w:r>
      <w:r w:rsidR="009C415C" w:rsidRPr="0047596C">
        <w:rPr>
          <w:sz w:val="20"/>
          <w:szCs w:val="20"/>
          <w:shd w:val="clear" w:color="auto" w:fill="FFFFFF"/>
        </w:rPr>
        <w:t>ΠολΔ</w:t>
      </w:r>
      <w:r w:rsidR="00C45D60" w:rsidRPr="0047596C">
        <w:rPr>
          <w:sz w:val="20"/>
          <w:szCs w:val="20"/>
          <w:shd w:val="clear" w:color="auto" w:fill="FFFFFF"/>
          <w:lang w:val="en-US"/>
        </w:rPr>
        <w:t>)</w:t>
      </w:r>
      <w:r w:rsidR="009C415C" w:rsidRPr="0047596C">
        <w:rPr>
          <w:sz w:val="20"/>
          <w:szCs w:val="20"/>
          <w:shd w:val="clear" w:color="auto" w:fill="FFFFFF"/>
          <w:lang w:val="en-US"/>
        </w:rPr>
        <w:t xml:space="preserve"> 2021</w:t>
      </w:r>
      <w:r w:rsidR="00C45D60" w:rsidRPr="0047596C">
        <w:rPr>
          <w:sz w:val="20"/>
          <w:szCs w:val="20"/>
          <w:shd w:val="clear" w:color="auto" w:fill="FFFFFF"/>
          <w:lang w:val="en-US"/>
        </w:rPr>
        <w:t>, p</w:t>
      </w:r>
      <w:r w:rsidR="009C415C" w:rsidRPr="0047596C">
        <w:rPr>
          <w:sz w:val="20"/>
          <w:szCs w:val="20"/>
          <w:shd w:val="clear" w:color="auto" w:fill="FFFFFF"/>
          <w:lang w:val="en-US"/>
        </w:rPr>
        <w:t>. 144</w:t>
      </w:r>
      <w:r w:rsidR="00C45D60" w:rsidRPr="0047596C">
        <w:rPr>
          <w:sz w:val="20"/>
          <w:szCs w:val="20"/>
          <w:shd w:val="clear" w:color="auto" w:fill="FFFFFF"/>
          <w:lang w:val="en-US"/>
        </w:rPr>
        <w:t xml:space="preserve"> - 168</w:t>
      </w:r>
      <w:r w:rsidR="009C415C" w:rsidRPr="0047596C">
        <w:rPr>
          <w:sz w:val="20"/>
          <w:szCs w:val="20"/>
          <w:shd w:val="clear" w:color="auto" w:fill="FFFFFF"/>
          <w:lang w:val="en-US"/>
        </w:rPr>
        <w:t xml:space="preserve"> </w:t>
      </w:r>
    </w:p>
    <w:p w14:paraId="424E4A0F" w14:textId="6A2DC9E8" w:rsidR="002D3345" w:rsidRPr="0047596C" w:rsidRDefault="002D3345" w:rsidP="0047596C">
      <w:pPr>
        <w:pStyle w:val="a6"/>
        <w:numPr>
          <w:ilvl w:val="0"/>
          <w:numId w:val="1"/>
        </w:numPr>
        <w:spacing w:line="312" w:lineRule="auto"/>
        <w:jc w:val="both"/>
        <w:rPr>
          <w:sz w:val="20"/>
          <w:szCs w:val="20"/>
          <w:shd w:val="clear" w:color="auto" w:fill="FFFFFF"/>
          <w:lang w:val="en-US"/>
        </w:rPr>
      </w:pPr>
      <w:r w:rsidRPr="0047596C">
        <w:rPr>
          <w:sz w:val="20"/>
          <w:szCs w:val="20"/>
          <w:shd w:val="clear" w:color="auto" w:fill="FFFFFF"/>
          <w:lang w:val="en-US"/>
        </w:rPr>
        <w:t>Judicial Duty for Guidance (art. 236 CCP): A Greek perspective on judicial activism in Makridou/Diamantopoulos (editors) Relations between judge and parties in German and Greek civil trial – Case management and</w:t>
      </w:r>
      <w:r w:rsidRPr="0047596C">
        <w:rPr>
          <w:sz w:val="20"/>
          <w:szCs w:val="20"/>
          <w:shd w:val="clear" w:color="auto" w:fill="FFFFFF"/>
          <w:lang w:val="en-US"/>
        </w:rPr>
        <w:t xml:space="preserve"> Aufklärungspflicht</w:t>
      </w:r>
      <w:r w:rsidRPr="0047596C">
        <w:rPr>
          <w:sz w:val="20"/>
          <w:szCs w:val="20"/>
          <w:shd w:val="clear" w:color="auto" w:fill="FFFFFF"/>
          <w:lang w:val="en-US"/>
        </w:rPr>
        <w:t>, Sakkoulas Publications, 2020, p. 153-205 [in English]</w:t>
      </w:r>
    </w:p>
    <w:p w14:paraId="2A730E8F" w14:textId="6BA6D798" w:rsidR="009C415C" w:rsidRPr="0047596C" w:rsidRDefault="00C45D60" w:rsidP="0047596C">
      <w:pPr>
        <w:pStyle w:val="a6"/>
        <w:numPr>
          <w:ilvl w:val="0"/>
          <w:numId w:val="1"/>
        </w:numPr>
        <w:spacing w:line="312" w:lineRule="auto"/>
        <w:jc w:val="both"/>
        <w:rPr>
          <w:sz w:val="20"/>
          <w:szCs w:val="20"/>
          <w:lang w:val="en-US"/>
        </w:rPr>
      </w:pPr>
      <w:r w:rsidRPr="0047596C">
        <w:rPr>
          <w:sz w:val="20"/>
          <w:szCs w:val="20"/>
          <w:lang w:val="en-US"/>
        </w:rPr>
        <w:t>Precautionary measures in p</w:t>
      </w:r>
      <w:r w:rsidRPr="0047596C">
        <w:rPr>
          <w:sz w:val="20"/>
          <w:szCs w:val="20"/>
          <w:lang w:val="en-US"/>
        </w:rPr>
        <w:t>re-bankruptcy recovery procedure</w:t>
      </w:r>
      <w:r w:rsidRPr="0047596C">
        <w:rPr>
          <w:sz w:val="20"/>
          <w:szCs w:val="20"/>
          <w:lang w:val="en-US"/>
        </w:rPr>
        <w:t xml:space="preserve"> as per Law 4446/2016, Hellenic Justice (E</w:t>
      </w:r>
      <w:r w:rsidRPr="0047596C">
        <w:rPr>
          <w:sz w:val="20"/>
          <w:szCs w:val="20"/>
        </w:rPr>
        <w:t>λλΔνη</w:t>
      </w:r>
      <w:r w:rsidRPr="0047596C">
        <w:rPr>
          <w:sz w:val="20"/>
          <w:szCs w:val="20"/>
          <w:lang w:val="en-US"/>
        </w:rPr>
        <w:t>) 2018, p. 11-29</w:t>
      </w:r>
    </w:p>
    <w:p w14:paraId="6C036F8D" w14:textId="41D18530" w:rsidR="009C415C" w:rsidRPr="0047596C" w:rsidRDefault="009A7011" w:rsidP="0047596C">
      <w:pPr>
        <w:pStyle w:val="a6"/>
        <w:numPr>
          <w:ilvl w:val="0"/>
          <w:numId w:val="1"/>
        </w:numPr>
        <w:spacing w:line="312" w:lineRule="auto"/>
        <w:jc w:val="both"/>
        <w:rPr>
          <w:sz w:val="20"/>
          <w:szCs w:val="20"/>
          <w:lang w:val="en-US"/>
        </w:rPr>
      </w:pPr>
      <w:r>
        <w:rPr>
          <w:sz w:val="20"/>
          <w:szCs w:val="20"/>
          <w:lang w:val="en-US"/>
        </w:rPr>
        <w:t>Rules on t</w:t>
      </w:r>
      <w:r w:rsidR="00C45D60" w:rsidRPr="0047596C">
        <w:rPr>
          <w:sz w:val="20"/>
          <w:szCs w:val="20"/>
          <w:lang w:val="en-US"/>
        </w:rPr>
        <w:t>emporal scope of law of enforcement</w:t>
      </w:r>
      <w:r w:rsidR="009C415C" w:rsidRPr="0047596C">
        <w:rPr>
          <w:sz w:val="20"/>
          <w:szCs w:val="20"/>
          <w:lang w:val="en-US"/>
        </w:rPr>
        <w:t xml:space="preserve">, </w:t>
      </w:r>
      <w:r w:rsidR="00C45D60" w:rsidRPr="0047596C">
        <w:rPr>
          <w:sz w:val="20"/>
          <w:szCs w:val="20"/>
          <w:lang w:val="en-US"/>
        </w:rPr>
        <w:t>Review of Civil Procedure (E</w:t>
      </w:r>
      <w:r w:rsidR="00C45D60" w:rsidRPr="0047596C">
        <w:rPr>
          <w:rStyle w:val="a5"/>
          <w:sz w:val="20"/>
          <w:szCs w:val="20"/>
        </w:rPr>
        <w:t>ΠολΔ</w:t>
      </w:r>
      <w:r w:rsidR="00C45D60" w:rsidRPr="0047596C">
        <w:rPr>
          <w:rStyle w:val="a5"/>
          <w:sz w:val="20"/>
          <w:szCs w:val="20"/>
          <w:lang w:val="en-US"/>
        </w:rPr>
        <w:t xml:space="preserve">) </w:t>
      </w:r>
      <w:r w:rsidR="009C415C" w:rsidRPr="0047596C">
        <w:rPr>
          <w:sz w:val="20"/>
          <w:szCs w:val="20"/>
          <w:lang w:val="en-US"/>
        </w:rPr>
        <w:t>2017,</w:t>
      </w:r>
      <w:r w:rsidR="00C45D60" w:rsidRPr="0047596C">
        <w:rPr>
          <w:sz w:val="20"/>
          <w:szCs w:val="20"/>
          <w:lang w:val="en-US"/>
        </w:rPr>
        <w:t xml:space="preserve"> p</w:t>
      </w:r>
      <w:r w:rsidR="009C415C" w:rsidRPr="0047596C">
        <w:rPr>
          <w:sz w:val="20"/>
          <w:szCs w:val="20"/>
          <w:lang w:val="en-US"/>
        </w:rPr>
        <w:t>. 587</w:t>
      </w:r>
      <w:r w:rsidR="00C45D60" w:rsidRPr="0047596C">
        <w:rPr>
          <w:sz w:val="20"/>
          <w:szCs w:val="20"/>
          <w:lang w:val="en-US"/>
        </w:rPr>
        <w:t xml:space="preserve"> seq.</w:t>
      </w:r>
      <w:r w:rsidR="009C415C" w:rsidRPr="0047596C">
        <w:rPr>
          <w:sz w:val="20"/>
          <w:szCs w:val="20"/>
          <w:lang w:val="en-US"/>
        </w:rPr>
        <w:t xml:space="preserve"> </w:t>
      </w:r>
    </w:p>
    <w:p w14:paraId="5427C52E" w14:textId="49C20EE6" w:rsidR="004131EE" w:rsidRPr="0047596C" w:rsidRDefault="00653AD1" w:rsidP="0047596C">
      <w:pPr>
        <w:pStyle w:val="a6"/>
        <w:numPr>
          <w:ilvl w:val="0"/>
          <w:numId w:val="1"/>
        </w:numPr>
        <w:spacing w:line="312" w:lineRule="auto"/>
        <w:jc w:val="both"/>
        <w:rPr>
          <w:sz w:val="20"/>
          <w:szCs w:val="20"/>
          <w:lang w:val="en-US"/>
        </w:rPr>
      </w:pPr>
      <w:r w:rsidRPr="0047596C">
        <w:rPr>
          <w:sz w:val="20"/>
          <w:szCs w:val="20"/>
          <w:lang w:val="en-US"/>
        </w:rPr>
        <w:lastRenderedPageBreak/>
        <w:t>Interpreting unclear</w:t>
      </w:r>
      <w:r w:rsidR="00C45D60" w:rsidRPr="0047596C">
        <w:rPr>
          <w:sz w:val="20"/>
          <w:szCs w:val="20"/>
          <w:lang w:val="en-US"/>
        </w:rPr>
        <w:t xml:space="preserve"> or ambiguous judicial judgement</w:t>
      </w:r>
      <w:r w:rsidR="00C45D60" w:rsidRPr="0047596C">
        <w:rPr>
          <w:sz w:val="20"/>
          <w:szCs w:val="20"/>
          <w:lang w:val="en-US"/>
        </w:rPr>
        <w:t>, Review of Civil Procedure (E</w:t>
      </w:r>
      <w:r w:rsidR="00C45D60" w:rsidRPr="0047596C">
        <w:rPr>
          <w:sz w:val="20"/>
          <w:szCs w:val="20"/>
        </w:rPr>
        <w:t>ΠολΔ</w:t>
      </w:r>
      <w:r w:rsidR="00C45D60" w:rsidRPr="0047596C">
        <w:rPr>
          <w:sz w:val="20"/>
          <w:szCs w:val="20"/>
          <w:lang w:val="en-US"/>
        </w:rPr>
        <w:t xml:space="preserve">) </w:t>
      </w:r>
      <w:r w:rsidRPr="0047596C">
        <w:rPr>
          <w:sz w:val="20"/>
          <w:szCs w:val="20"/>
          <w:lang w:val="en-US"/>
        </w:rPr>
        <w:t xml:space="preserve">2015, p. 1 seq. </w:t>
      </w:r>
      <w:r w:rsidR="004131EE" w:rsidRPr="0047596C">
        <w:rPr>
          <w:sz w:val="20"/>
          <w:szCs w:val="20"/>
          <w:lang w:val="en-US"/>
        </w:rPr>
        <w:t xml:space="preserve"> </w:t>
      </w:r>
    </w:p>
    <w:p w14:paraId="14C45F23" w14:textId="783A9B59" w:rsidR="004131EE" w:rsidRPr="0047596C" w:rsidRDefault="00653AD1" w:rsidP="0047596C">
      <w:pPr>
        <w:pStyle w:val="a6"/>
        <w:numPr>
          <w:ilvl w:val="0"/>
          <w:numId w:val="1"/>
        </w:numPr>
        <w:spacing w:line="312" w:lineRule="auto"/>
        <w:jc w:val="both"/>
        <w:rPr>
          <w:sz w:val="20"/>
          <w:szCs w:val="20"/>
          <w:lang w:val="en-US"/>
        </w:rPr>
      </w:pPr>
      <w:r w:rsidRPr="0047596C">
        <w:rPr>
          <w:sz w:val="20"/>
          <w:szCs w:val="20"/>
          <w:lang w:val="en-US"/>
        </w:rPr>
        <w:t>Lawyers’ fee as part of judicial expense</w:t>
      </w:r>
      <w:r w:rsidR="0047596C">
        <w:rPr>
          <w:sz w:val="20"/>
          <w:szCs w:val="20"/>
          <w:lang w:val="en-US"/>
        </w:rPr>
        <w:t>s</w:t>
      </w:r>
      <w:r w:rsidRPr="0047596C">
        <w:rPr>
          <w:sz w:val="20"/>
          <w:szCs w:val="20"/>
          <w:lang w:val="en-US"/>
        </w:rPr>
        <w:t xml:space="preserve"> attributable to</w:t>
      </w:r>
      <w:r w:rsidR="0047596C">
        <w:rPr>
          <w:sz w:val="20"/>
          <w:szCs w:val="20"/>
          <w:lang w:val="en-US"/>
        </w:rPr>
        <w:t xml:space="preserve"> the</w:t>
      </w:r>
      <w:r w:rsidRPr="0047596C">
        <w:rPr>
          <w:sz w:val="20"/>
          <w:szCs w:val="20"/>
          <w:lang w:val="en-US"/>
        </w:rPr>
        <w:t xml:space="preserve"> wining party in civil proceedings, Legal Tribune (</w:t>
      </w:r>
      <w:r w:rsidR="004131EE" w:rsidRPr="0047596C">
        <w:rPr>
          <w:sz w:val="20"/>
          <w:szCs w:val="20"/>
        </w:rPr>
        <w:t>ΝοΒ</w:t>
      </w:r>
      <w:r w:rsidRPr="0047596C">
        <w:rPr>
          <w:sz w:val="20"/>
          <w:szCs w:val="20"/>
          <w:lang w:val="en-US"/>
        </w:rPr>
        <w:t>)</w:t>
      </w:r>
      <w:r w:rsidR="004131EE" w:rsidRPr="0047596C">
        <w:rPr>
          <w:sz w:val="20"/>
          <w:szCs w:val="20"/>
          <w:lang w:val="en-US"/>
        </w:rPr>
        <w:t xml:space="preserve"> 2015</w:t>
      </w:r>
      <w:r w:rsidRPr="0047596C">
        <w:rPr>
          <w:sz w:val="20"/>
          <w:szCs w:val="20"/>
          <w:lang w:val="en-US"/>
        </w:rPr>
        <w:t xml:space="preserve">, p. </w:t>
      </w:r>
      <w:r w:rsidR="004131EE" w:rsidRPr="0047596C">
        <w:rPr>
          <w:sz w:val="20"/>
          <w:szCs w:val="20"/>
          <w:lang w:val="en-US"/>
        </w:rPr>
        <w:t>1205</w:t>
      </w:r>
      <w:r w:rsidRPr="0047596C">
        <w:rPr>
          <w:sz w:val="20"/>
          <w:szCs w:val="20"/>
          <w:lang w:val="en-US"/>
        </w:rPr>
        <w:t xml:space="preserve"> seq,</w:t>
      </w:r>
      <w:r w:rsidR="004131EE" w:rsidRPr="0047596C">
        <w:rPr>
          <w:sz w:val="20"/>
          <w:szCs w:val="20"/>
          <w:lang w:val="en-US"/>
        </w:rPr>
        <w:t xml:space="preserve"> </w:t>
      </w:r>
    </w:p>
    <w:p w14:paraId="4C828AFF" w14:textId="1E3DE173" w:rsidR="004131EE" w:rsidRPr="0047596C" w:rsidRDefault="00653AD1" w:rsidP="0047596C">
      <w:pPr>
        <w:pStyle w:val="a6"/>
        <w:numPr>
          <w:ilvl w:val="0"/>
          <w:numId w:val="1"/>
        </w:numPr>
        <w:spacing w:line="312" w:lineRule="auto"/>
        <w:jc w:val="both"/>
        <w:rPr>
          <w:sz w:val="20"/>
          <w:szCs w:val="20"/>
          <w:lang w:val="en-US"/>
        </w:rPr>
      </w:pPr>
      <w:r w:rsidRPr="0047596C">
        <w:rPr>
          <w:sz w:val="20"/>
          <w:szCs w:val="20"/>
        </w:rPr>
        <w:t>Τ</w:t>
      </w:r>
      <w:r w:rsidRPr="0047596C">
        <w:rPr>
          <w:sz w:val="20"/>
          <w:szCs w:val="20"/>
          <w:lang w:val="en-US"/>
        </w:rPr>
        <w:t>opical issues of opposition against default</w:t>
      </w:r>
      <w:r w:rsidR="004131EE" w:rsidRPr="0047596C">
        <w:rPr>
          <w:sz w:val="20"/>
          <w:szCs w:val="20"/>
          <w:lang w:val="en-US"/>
        </w:rPr>
        <w:t xml:space="preserve">, </w:t>
      </w:r>
      <w:r w:rsidRPr="0047596C">
        <w:rPr>
          <w:sz w:val="20"/>
          <w:szCs w:val="20"/>
          <w:lang w:val="en-US"/>
        </w:rPr>
        <w:t>Legal Tribune (</w:t>
      </w:r>
      <w:r w:rsidRPr="0047596C">
        <w:rPr>
          <w:sz w:val="20"/>
          <w:szCs w:val="20"/>
        </w:rPr>
        <w:t>ΝοΒ</w:t>
      </w:r>
      <w:r w:rsidRPr="0047596C">
        <w:rPr>
          <w:sz w:val="20"/>
          <w:szCs w:val="20"/>
          <w:lang w:val="en-US"/>
        </w:rPr>
        <w:t xml:space="preserve">) </w:t>
      </w:r>
      <w:r w:rsidR="004131EE" w:rsidRPr="0047596C">
        <w:rPr>
          <w:sz w:val="20"/>
          <w:szCs w:val="20"/>
          <w:lang w:val="en-US"/>
        </w:rPr>
        <w:t xml:space="preserve">2013, </w:t>
      </w:r>
      <w:r w:rsidRPr="0047596C">
        <w:rPr>
          <w:sz w:val="20"/>
          <w:szCs w:val="20"/>
          <w:lang w:val="en-US"/>
        </w:rPr>
        <w:t>p</w:t>
      </w:r>
      <w:r w:rsidR="004131EE" w:rsidRPr="0047596C">
        <w:rPr>
          <w:sz w:val="20"/>
          <w:szCs w:val="20"/>
          <w:lang w:val="en-US"/>
        </w:rPr>
        <w:t>. 1425</w:t>
      </w:r>
      <w:r w:rsidR="00EA4E0F" w:rsidRPr="0047596C">
        <w:rPr>
          <w:sz w:val="20"/>
          <w:szCs w:val="20"/>
          <w:lang w:val="en-US"/>
        </w:rPr>
        <w:t xml:space="preserve"> seq.</w:t>
      </w:r>
      <w:r w:rsidR="004131EE" w:rsidRPr="0047596C">
        <w:rPr>
          <w:sz w:val="20"/>
          <w:szCs w:val="20"/>
          <w:lang w:val="en-US"/>
        </w:rPr>
        <w:t xml:space="preserve"> </w:t>
      </w:r>
    </w:p>
    <w:p w14:paraId="471B24D7" w14:textId="3413107D" w:rsidR="004131EE" w:rsidRPr="0047596C" w:rsidRDefault="00653AD1" w:rsidP="0047596C">
      <w:pPr>
        <w:pStyle w:val="a6"/>
        <w:numPr>
          <w:ilvl w:val="0"/>
          <w:numId w:val="1"/>
        </w:numPr>
        <w:spacing w:line="312" w:lineRule="auto"/>
        <w:jc w:val="both"/>
        <w:rPr>
          <w:sz w:val="20"/>
          <w:szCs w:val="20"/>
          <w:lang w:val="en-US"/>
        </w:rPr>
      </w:pPr>
      <w:r w:rsidRPr="0047596C">
        <w:rPr>
          <w:sz w:val="20"/>
          <w:szCs w:val="20"/>
          <w:lang w:val="en-US"/>
        </w:rPr>
        <w:t>Bankruptcy as collective enforcement proceedings in</w:t>
      </w:r>
      <w:r w:rsidR="004131EE" w:rsidRPr="0047596C">
        <w:rPr>
          <w:sz w:val="20"/>
          <w:szCs w:val="20"/>
          <w:lang w:val="en-US"/>
        </w:rPr>
        <w:t xml:space="preserve"> </w:t>
      </w:r>
      <w:r w:rsidRPr="0047596C">
        <w:rPr>
          <w:sz w:val="20"/>
          <w:szCs w:val="20"/>
          <w:lang w:val="en-US"/>
        </w:rPr>
        <w:t xml:space="preserve">“Procedural issues of insolvency law” </w:t>
      </w:r>
      <w:r w:rsidR="004131EE" w:rsidRPr="0047596C">
        <w:rPr>
          <w:sz w:val="20"/>
          <w:szCs w:val="20"/>
          <w:lang w:val="en-US"/>
        </w:rPr>
        <w:t>[</w:t>
      </w:r>
      <w:r w:rsidRPr="0047596C">
        <w:rPr>
          <w:sz w:val="20"/>
          <w:szCs w:val="20"/>
          <w:lang w:val="en-US"/>
        </w:rPr>
        <w:t>36</w:t>
      </w:r>
      <w:r w:rsidRPr="0047596C">
        <w:rPr>
          <w:sz w:val="20"/>
          <w:szCs w:val="20"/>
          <w:vertAlign w:val="superscript"/>
          <w:lang w:val="en-US"/>
        </w:rPr>
        <w:t>th</w:t>
      </w:r>
      <w:r w:rsidRPr="0047596C">
        <w:rPr>
          <w:sz w:val="20"/>
          <w:szCs w:val="20"/>
          <w:lang w:val="en-US"/>
        </w:rPr>
        <w:t xml:space="preserve"> conference of Greek procedural lawyers Union </w:t>
      </w:r>
      <w:r w:rsidR="004131EE" w:rsidRPr="0047596C">
        <w:rPr>
          <w:sz w:val="20"/>
          <w:szCs w:val="20"/>
          <w:lang w:val="en-US"/>
        </w:rPr>
        <w:t xml:space="preserve">(2012)] = </w:t>
      </w:r>
      <w:r w:rsidRPr="0047596C">
        <w:rPr>
          <w:sz w:val="20"/>
          <w:szCs w:val="20"/>
          <w:lang w:val="en-US"/>
        </w:rPr>
        <w:t>Legal Tribune (</w:t>
      </w:r>
      <w:r w:rsidR="004131EE" w:rsidRPr="0047596C">
        <w:rPr>
          <w:sz w:val="20"/>
          <w:szCs w:val="20"/>
        </w:rPr>
        <w:t>ΝοΒ</w:t>
      </w:r>
      <w:r w:rsidRPr="0047596C">
        <w:rPr>
          <w:sz w:val="20"/>
          <w:szCs w:val="20"/>
          <w:lang w:val="en-US"/>
        </w:rPr>
        <w:t>)</w:t>
      </w:r>
      <w:r w:rsidR="004131EE" w:rsidRPr="0047596C">
        <w:rPr>
          <w:sz w:val="20"/>
          <w:szCs w:val="20"/>
          <w:lang w:val="en-US"/>
        </w:rPr>
        <w:t xml:space="preserve"> 2011, </w:t>
      </w:r>
      <w:r w:rsidRPr="0047596C">
        <w:rPr>
          <w:sz w:val="20"/>
          <w:szCs w:val="20"/>
          <w:lang w:val="en-US"/>
        </w:rPr>
        <w:t>p</w:t>
      </w:r>
      <w:r w:rsidR="004131EE" w:rsidRPr="0047596C">
        <w:rPr>
          <w:sz w:val="20"/>
          <w:szCs w:val="20"/>
          <w:lang w:val="en-US"/>
        </w:rPr>
        <w:t>. 2076</w:t>
      </w:r>
      <w:r w:rsidR="00EA4E0F" w:rsidRPr="0047596C">
        <w:rPr>
          <w:sz w:val="20"/>
          <w:szCs w:val="20"/>
          <w:lang w:val="en-US"/>
        </w:rPr>
        <w:t xml:space="preserve"> seq.</w:t>
      </w:r>
      <w:r w:rsidR="004131EE" w:rsidRPr="0047596C">
        <w:rPr>
          <w:sz w:val="20"/>
          <w:szCs w:val="20"/>
          <w:lang w:val="en-US"/>
        </w:rPr>
        <w:t xml:space="preserve"> </w:t>
      </w:r>
    </w:p>
    <w:p w14:paraId="77611B87" w14:textId="08AF19DE" w:rsidR="004131EE" w:rsidRPr="0047596C" w:rsidRDefault="00653AD1" w:rsidP="0047596C">
      <w:pPr>
        <w:pStyle w:val="a6"/>
        <w:numPr>
          <w:ilvl w:val="0"/>
          <w:numId w:val="1"/>
        </w:numPr>
        <w:spacing w:line="312" w:lineRule="auto"/>
        <w:jc w:val="both"/>
        <w:rPr>
          <w:sz w:val="20"/>
          <w:szCs w:val="20"/>
          <w:lang w:val="en-US"/>
        </w:rPr>
      </w:pPr>
      <w:r w:rsidRPr="0047596C">
        <w:rPr>
          <w:sz w:val="20"/>
          <w:szCs w:val="20"/>
          <w:lang w:val="en-US"/>
        </w:rPr>
        <w:t xml:space="preserve">Interim measures’ content </w:t>
      </w:r>
      <w:r w:rsidR="00EA4E0F" w:rsidRPr="0047596C">
        <w:rPr>
          <w:sz w:val="20"/>
          <w:szCs w:val="20"/>
          <w:lang w:val="en-US"/>
        </w:rPr>
        <w:t>in cases of termination of long-term contractual obligations</w:t>
      </w:r>
      <w:r w:rsidR="004131EE" w:rsidRPr="0047596C">
        <w:rPr>
          <w:sz w:val="20"/>
          <w:szCs w:val="20"/>
          <w:lang w:val="en-US"/>
        </w:rPr>
        <w:t xml:space="preserve">, </w:t>
      </w:r>
      <w:r w:rsidR="00EA4E0F" w:rsidRPr="0047596C">
        <w:rPr>
          <w:sz w:val="20"/>
          <w:szCs w:val="20"/>
          <w:lang w:val="en-US"/>
        </w:rPr>
        <w:t>Review of Civil Procedure (E</w:t>
      </w:r>
      <w:r w:rsidR="00EA4E0F" w:rsidRPr="0047596C">
        <w:rPr>
          <w:rStyle w:val="a5"/>
          <w:sz w:val="20"/>
          <w:szCs w:val="20"/>
        </w:rPr>
        <w:t>ΠολΔ</w:t>
      </w:r>
      <w:r w:rsidR="00EA4E0F" w:rsidRPr="0047596C">
        <w:rPr>
          <w:rStyle w:val="a5"/>
          <w:sz w:val="20"/>
          <w:szCs w:val="20"/>
          <w:lang w:val="en-US"/>
        </w:rPr>
        <w:t>)</w:t>
      </w:r>
      <w:r w:rsidR="00EA4E0F" w:rsidRPr="0047596C">
        <w:rPr>
          <w:rStyle w:val="a5"/>
          <w:sz w:val="20"/>
          <w:szCs w:val="20"/>
          <w:lang w:val="en-US"/>
        </w:rPr>
        <w:t xml:space="preserve"> </w:t>
      </w:r>
      <w:r w:rsidR="004131EE" w:rsidRPr="0047596C">
        <w:rPr>
          <w:sz w:val="20"/>
          <w:szCs w:val="20"/>
          <w:lang w:val="en-US"/>
        </w:rPr>
        <w:t xml:space="preserve">2011, </w:t>
      </w:r>
      <w:r w:rsidR="00EA4E0F" w:rsidRPr="0047596C">
        <w:rPr>
          <w:sz w:val="20"/>
          <w:szCs w:val="20"/>
          <w:lang w:val="en-US"/>
        </w:rPr>
        <w:t>p</w:t>
      </w:r>
      <w:r w:rsidR="004131EE" w:rsidRPr="0047596C">
        <w:rPr>
          <w:sz w:val="20"/>
          <w:szCs w:val="20"/>
          <w:lang w:val="en-US"/>
        </w:rPr>
        <w:t>. 26</w:t>
      </w:r>
      <w:r w:rsidR="00EA4E0F" w:rsidRPr="0047596C">
        <w:rPr>
          <w:sz w:val="20"/>
          <w:szCs w:val="20"/>
          <w:lang w:val="en-US"/>
        </w:rPr>
        <w:t xml:space="preserve"> seq</w:t>
      </w:r>
      <w:r w:rsidR="004131EE" w:rsidRPr="0047596C">
        <w:rPr>
          <w:sz w:val="20"/>
          <w:szCs w:val="20"/>
          <w:lang w:val="en-US"/>
        </w:rPr>
        <w:t xml:space="preserve">. </w:t>
      </w:r>
    </w:p>
    <w:p w14:paraId="6369F88F" w14:textId="2E9EDEF2" w:rsidR="004131EE" w:rsidRPr="0047596C" w:rsidRDefault="00EA4E0F" w:rsidP="0047596C">
      <w:pPr>
        <w:pStyle w:val="a6"/>
        <w:numPr>
          <w:ilvl w:val="0"/>
          <w:numId w:val="1"/>
        </w:numPr>
        <w:spacing w:line="312" w:lineRule="auto"/>
        <w:jc w:val="both"/>
        <w:rPr>
          <w:sz w:val="20"/>
          <w:szCs w:val="20"/>
          <w:lang w:val="en-US"/>
        </w:rPr>
      </w:pPr>
      <w:r w:rsidRPr="0047596C">
        <w:rPr>
          <w:sz w:val="20"/>
          <w:szCs w:val="20"/>
          <w:lang w:val="en-US"/>
        </w:rPr>
        <w:t>Accumulation</w:t>
      </w:r>
      <w:r w:rsidR="0047596C">
        <w:rPr>
          <w:sz w:val="20"/>
          <w:szCs w:val="20"/>
          <w:lang w:val="en-US"/>
        </w:rPr>
        <w:t xml:space="preserve"> </w:t>
      </w:r>
      <w:r w:rsidRPr="0047596C">
        <w:rPr>
          <w:sz w:val="20"/>
          <w:szCs w:val="20"/>
          <w:lang w:val="en-US"/>
        </w:rPr>
        <w:t>of opposition against payment order and enforcement proceedings</w:t>
      </w:r>
      <w:r w:rsidR="0047596C" w:rsidRPr="0047596C">
        <w:rPr>
          <w:sz w:val="20"/>
          <w:szCs w:val="20"/>
          <w:lang w:val="en-US"/>
        </w:rPr>
        <w:t xml:space="preserve"> </w:t>
      </w:r>
      <w:r w:rsidR="0047596C">
        <w:rPr>
          <w:sz w:val="20"/>
          <w:szCs w:val="20"/>
          <w:lang w:val="en-US"/>
        </w:rPr>
        <w:t>in a single writ</w:t>
      </w:r>
      <w:r w:rsidR="004131EE" w:rsidRPr="0047596C">
        <w:rPr>
          <w:sz w:val="20"/>
          <w:szCs w:val="20"/>
          <w:lang w:val="en-US"/>
        </w:rPr>
        <w:t>,</w:t>
      </w:r>
      <w:r w:rsidRPr="0047596C">
        <w:rPr>
          <w:sz w:val="20"/>
          <w:szCs w:val="20"/>
          <w:lang w:val="en-US"/>
        </w:rPr>
        <w:t xml:space="preserve"> </w:t>
      </w:r>
      <w:r w:rsidRPr="0047596C">
        <w:rPr>
          <w:sz w:val="20"/>
          <w:szCs w:val="20"/>
          <w:lang w:val="en-US"/>
        </w:rPr>
        <w:t>Chronicles of Private Law (</w:t>
      </w:r>
      <w:r w:rsidRPr="0047596C">
        <w:rPr>
          <w:sz w:val="20"/>
          <w:szCs w:val="20"/>
        </w:rPr>
        <w:t>ΧρΙΔ</w:t>
      </w:r>
      <w:r w:rsidRPr="0047596C">
        <w:rPr>
          <w:sz w:val="20"/>
          <w:szCs w:val="20"/>
          <w:lang w:val="en-US"/>
        </w:rPr>
        <w:t xml:space="preserve">) </w:t>
      </w:r>
      <w:r w:rsidR="004131EE" w:rsidRPr="0047596C">
        <w:rPr>
          <w:sz w:val="20"/>
          <w:szCs w:val="20"/>
          <w:lang w:val="en-US"/>
        </w:rPr>
        <w:t>2006,</w:t>
      </w:r>
      <w:r w:rsidRPr="0047596C">
        <w:rPr>
          <w:sz w:val="20"/>
          <w:szCs w:val="20"/>
          <w:lang w:val="en-US"/>
        </w:rPr>
        <w:t xml:space="preserve"> p.</w:t>
      </w:r>
      <w:r w:rsidR="004131EE" w:rsidRPr="0047596C">
        <w:rPr>
          <w:sz w:val="20"/>
          <w:szCs w:val="20"/>
          <w:lang w:val="en-US"/>
        </w:rPr>
        <w:t xml:space="preserve"> 294. </w:t>
      </w:r>
    </w:p>
    <w:p w14:paraId="73718327" w14:textId="64E6235D" w:rsidR="004131EE" w:rsidRPr="0047596C" w:rsidRDefault="00EA4E0F" w:rsidP="0047596C">
      <w:pPr>
        <w:pStyle w:val="a6"/>
        <w:numPr>
          <w:ilvl w:val="0"/>
          <w:numId w:val="1"/>
        </w:numPr>
        <w:spacing w:line="312" w:lineRule="auto"/>
        <w:jc w:val="both"/>
        <w:rPr>
          <w:sz w:val="20"/>
          <w:szCs w:val="20"/>
          <w:lang w:val="en-US"/>
        </w:rPr>
      </w:pPr>
      <w:r w:rsidRPr="0047596C">
        <w:rPr>
          <w:sz w:val="20"/>
          <w:szCs w:val="20"/>
          <w:lang w:val="en-US"/>
        </w:rPr>
        <w:t xml:space="preserve">Issues related with service of judicial judgements abroad </w:t>
      </w:r>
      <w:r w:rsidR="004131EE" w:rsidRPr="0047596C">
        <w:rPr>
          <w:sz w:val="20"/>
          <w:szCs w:val="20"/>
          <w:lang w:val="en-US"/>
        </w:rPr>
        <w:t>(</w:t>
      </w:r>
      <w:r w:rsidRPr="0047596C">
        <w:rPr>
          <w:sz w:val="20"/>
          <w:szCs w:val="20"/>
          <w:lang w:val="en-US"/>
        </w:rPr>
        <w:t xml:space="preserve">following Supreme Courts judgements </w:t>
      </w:r>
      <w:r w:rsidR="004131EE" w:rsidRPr="0047596C">
        <w:rPr>
          <w:sz w:val="20"/>
          <w:szCs w:val="20"/>
          <w:lang w:val="en-US"/>
        </w:rPr>
        <w:t xml:space="preserve">220/2006 </w:t>
      </w:r>
      <w:r w:rsidRPr="0047596C">
        <w:rPr>
          <w:sz w:val="20"/>
          <w:szCs w:val="20"/>
          <w:lang w:val="en-US"/>
        </w:rPr>
        <w:t xml:space="preserve">and </w:t>
      </w:r>
      <w:r w:rsidR="004131EE" w:rsidRPr="0047596C">
        <w:rPr>
          <w:sz w:val="20"/>
          <w:szCs w:val="20"/>
          <w:lang w:val="en-US"/>
        </w:rPr>
        <w:t xml:space="preserve">266/2004), </w:t>
      </w:r>
      <w:r w:rsidRPr="0047596C">
        <w:rPr>
          <w:sz w:val="20"/>
          <w:szCs w:val="20"/>
          <w:lang w:val="en-US"/>
        </w:rPr>
        <w:t>Chronicles of Private Law (</w:t>
      </w:r>
      <w:r w:rsidR="004131EE" w:rsidRPr="0047596C">
        <w:rPr>
          <w:sz w:val="20"/>
          <w:szCs w:val="20"/>
        </w:rPr>
        <w:t>ΧρΙΔ</w:t>
      </w:r>
      <w:r w:rsidRPr="0047596C">
        <w:rPr>
          <w:sz w:val="20"/>
          <w:szCs w:val="20"/>
          <w:lang w:val="en-US"/>
        </w:rPr>
        <w:t>)</w:t>
      </w:r>
      <w:r w:rsidR="004131EE" w:rsidRPr="0047596C">
        <w:rPr>
          <w:sz w:val="20"/>
          <w:szCs w:val="20"/>
          <w:lang w:val="en-US"/>
        </w:rPr>
        <w:t xml:space="preserve"> 2007</w:t>
      </w:r>
      <w:r w:rsidRPr="0047596C">
        <w:rPr>
          <w:sz w:val="20"/>
          <w:szCs w:val="20"/>
          <w:lang w:val="en-US"/>
        </w:rPr>
        <w:t>, p.</w:t>
      </w:r>
      <w:r w:rsidR="004131EE" w:rsidRPr="0047596C">
        <w:rPr>
          <w:sz w:val="20"/>
          <w:szCs w:val="20"/>
          <w:lang w:val="en-US"/>
        </w:rPr>
        <w:t xml:space="preserve"> 85</w:t>
      </w:r>
      <w:r w:rsidRPr="0047596C">
        <w:rPr>
          <w:sz w:val="20"/>
          <w:szCs w:val="20"/>
          <w:lang w:val="en-US"/>
        </w:rPr>
        <w:t xml:space="preserve"> seq</w:t>
      </w:r>
      <w:r w:rsidR="004131EE" w:rsidRPr="0047596C">
        <w:rPr>
          <w:sz w:val="20"/>
          <w:szCs w:val="20"/>
          <w:lang w:val="en-US"/>
        </w:rPr>
        <w:t>.</w:t>
      </w:r>
    </w:p>
    <w:p w14:paraId="52023D76" w14:textId="2BF64386" w:rsidR="002D3345" w:rsidRPr="0047596C" w:rsidRDefault="00EA4E0F" w:rsidP="0047596C">
      <w:pPr>
        <w:pStyle w:val="a6"/>
        <w:numPr>
          <w:ilvl w:val="0"/>
          <w:numId w:val="1"/>
        </w:numPr>
        <w:spacing w:line="312" w:lineRule="auto"/>
        <w:jc w:val="both"/>
        <w:rPr>
          <w:sz w:val="20"/>
          <w:szCs w:val="20"/>
          <w:lang w:val="en-US"/>
        </w:rPr>
      </w:pPr>
      <w:r w:rsidRPr="0047596C">
        <w:rPr>
          <w:sz w:val="20"/>
          <w:szCs w:val="20"/>
          <w:lang w:val="en-US"/>
        </w:rPr>
        <w:t>Unjustified refusal to supply</w:t>
      </w:r>
      <w:r w:rsidR="004131EE" w:rsidRPr="0047596C">
        <w:rPr>
          <w:sz w:val="20"/>
          <w:szCs w:val="20"/>
          <w:lang w:val="en-US"/>
        </w:rPr>
        <w:t xml:space="preserve">: </w:t>
      </w:r>
      <w:r w:rsidRPr="0047596C">
        <w:rPr>
          <w:sz w:val="20"/>
          <w:szCs w:val="20"/>
          <w:lang w:val="en-US"/>
        </w:rPr>
        <w:t xml:space="preserve">Issues pertaining to private enforcement, </w:t>
      </w:r>
      <w:r w:rsidRPr="0047596C">
        <w:rPr>
          <w:sz w:val="20"/>
          <w:szCs w:val="20"/>
          <w:lang w:val="en-US"/>
        </w:rPr>
        <w:t>Chronicles of Private Law (ΧρΙΔ)</w:t>
      </w:r>
      <w:r w:rsidR="004131EE" w:rsidRPr="0047596C">
        <w:rPr>
          <w:sz w:val="20"/>
          <w:szCs w:val="20"/>
          <w:lang w:val="en-US"/>
        </w:rPr>
        <w:t xml:space="preserve"> 2003</w:t>
      </w:r>
      <w:r w:rsidRPr="0047596C">
        <w:rPr>
          <w:sz w:val="20"/>
          <w:szCs w:val="20"/>
          <w:lang w:val="en-US"/>
        </w:rPr>
        <w:t>, p</w:t>
      </w:r>
      <w:r w:rsidR="004131EE" w:rsidRPr="0047596C">
        <w:rPr>
          <w:sz w:val="20"/>
          <w:szCs w:val="20"/>
          <w:lang w:val="en-US"/>
        </w:rPr>
        <w:t>. 377</w:t>
      </w:r>
      <w:r w:rsidRPr="0047596C">
        <w:rPr>
          <w:sz w:val="20"/>
          <w:szCs w:val="20"/>
          <w:lang w:val="en-US"/>
        </w:rPr>
        <w:t xml:space="preserve"> seq.</w:t>
      </w:r>
    </w:p>
    <w:p w14:paraId="5EA91C6D" w14:textId="18B468A0" w:rsidR="009E30F8" w:rsidRPr="00EA4E0F" w:rsidRDefault="009E30F8" w:rsidP="00EA4E0F">
      <w:pPr>
        <w:spacing w:line="312" w:lineRule="auto"/>
        <w:rPr>
          <w:sz w:val="20"/>
          <w:szCs w:val="20"/>
          <w:lang w:val="en-US"/>
        </w:rPr>
      </w:pPr>
    </w:p>
    <w:sectPr w:rsidR="009E30F8" w:rsidRPr="00EA4E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62BE9"/>
    <w:multiLevelType w:val="hybridMultilevel"/>
    <w:tmpl w:val="73726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0C441E"/>
    <w:multiLevelType w:val="hybridMultilevel"/>
    <w:tmpl w:val="EA0698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5C"/>
    <w:rsid w:val="00161B1C"/>
    <w:rsid w:val="00212281"/>
    <w:rsid w:val="002D3345"/>
    <w:rsid w:val="004131EE"/>
    <w:rsid w:val="0047596C"/>
    <w:rsid w:val="00653AD1"/>
    <w:rsid w:val="009A7011"/>
    <w:rsid w:val="009C415C"/>
    <w:rsid w:val="009E30F8"/>
    <w:rsid w:val="00A22CF9"/>
    <w:rsid w:val="00C45D60"/>
    <w:rsid w:val="00E56BB8"/>
    <w:rsid w:val="00EA4E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D29D"/>
  <w15:chartTrackingRefBased/>
  <w15:docId w15:val="{5FE3D69B-329A-409A-810E-9199FFBE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30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9E30F8"/>
    <w:pPr>
      <w:spacing w:after="0" w:line="240" w:lineRule="auto"/>
    </w:pPr>
  </w:style>
  <w:style w:type="paragraph" w:styleId="a4">
    <w:name w:val="footer"/>
    <w:basedOn w:val="a"/>
    <w:link w:val="Char"/>
    <w:uiPriority w:val="99"/>
    <w:semiHidden/>
    <w:unhideWhenUsed/>
    <w:rsid w:val="00C45D60"/>
    <w:pPr>
      <w:tabs>
        <w:tab w:val="center" w:pos="4153"/>
        <w:tab w:val="right" w:pos="8306"/>
      </w:tabs>
      <w:spacing w:after="0" w:line="240" w:lineRule="auto"/>
    </w:pPr>
  </w:style>
  <w:style w:type="character" w:customStyle="1" w:styleId="Char">
    <w:name w:val="Υποσέλιδο Char"/>
    <w:basedOn w:val="a0"/>
    <w:link w:val="a4"/>
    <w:uiPriority w:val="99"/>
    <w:semiHidden/>
    <w:rsid w:val="00C45D60"/>
  </w:style>
  <w:style w:type="character" w:styleId="a5">
    <w:name w:val="page number"/>
    <w:basedOn w:val="a0"/>
    <w:uiPriority w:val="99"/>
    <w:semiHidden/>
    <w:unhideWhenUsed/>
    <w:rsid w:val="00C45D60"/>
  </w:style>
  <w:style w:type="paragraph" w:styleId="a6">
    <w:name w:val="List Paragraph"/>
    <w:basedOn w:val="a"/>
    <w:uiPriority w:val="34"/>
    <w:qFormat/>
    <w:rsid w:val="00475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687">
      <w:bodyDiv w:val="1"/>
      <w:marLeft w:val="0"/>
      <w:marRight w:val="0"/>
      <w:marTop w:val="0"/>
      <w:marBottom w:val="0"/>
      <w:divBdr>
        <w:top w:val="none" w:sz="0" w:space="0" w:color="auto"/>
        <w:left w:val="none" w:sz="0" w:space="0" w:color="auto"/>
        <w:bottom w:val="none" w:sz="0" w:space="0" w:color="auto"/>
        <w:right w:val="none" w:sz="0" w:space="0" w:color="auto"/>
      </w:divBdr>
    </w:div>
    <w:div w:id="684096356">
      <w:bodyDiv w:val="1"/>
      <w:marLeft w:val="0"/>
      <w:marRight w:val="0"/>
      <w:marTop w:val="0"/>
      <w:marBottom w:val="0"/>
      <w:divBdr>
        <w:top w:val="none" w:sz="0" w:space="0" w:color="auto"/>
        <w:left w:val="none" w:sz="0" w:space="0" w:color="auto"/>
        <w:bottom w:val="none" w:sz="0" w:space="0" w:color="auto"/>
        <w:right w:val="none" w:sz="0" w:space="0" w:color="auto"/>
      </w:divBdr>
    </w:div>
    <w:div w:id="21324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608</Words>
  <Characters>3287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Vassilios Hadjioannou, THLAWFIRM</dc:creator>
  <cp:keywords/>
  <dc:description/>
  <cp:lastModifiedBy>Vassilios Hadjioannou, THLAWFIRM</cp:lastModifiedBy>
  <cp:revision>7</cp:revision>
  <dcterms:created xsi:type="dcterms:W3CDTF">2021-11-30T08:43:00Z</dcterms:created>
  <dcterms:modified xsi:type="dcterms:W3CDTF">2021-11-30T10:09:00Z</dcterms:modified>
</cp:coreProperties>
</file>