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1563" w14:textId="77777777" w:rsidR="00C23871" w:rsidRPr="004D717A" w:rsidRDefault="00C23871" w:rsidP="00C23871">
      <w:pPr>
        <w:ind w:left="357" w:firstLine="0"/>
        <w:jc w:val="center"/>
        <w:rPr>
          <w:rFonts w:cstheme="minorHAnsi"/>
          <w:b/>
          <w:bCs/>
          <w:lang w:val="el-GR"/>
        </w:rPr>
      </w:pPr>
      <w:r w:rsidRPr="004D717A">
        <w:rPr>
          <w:rFonts w:cstheme="minorHAnsi"/>
          <w:b/>
          <w:bCs/>
          <w:lang w:val="el-GR"/>
        </w:rPr>
        <w:t>ΔΗΜΗΤΡΙΟΣ Κ. ΑΥΓΗΤΙΔΗΣ</w:t>
      </w:r>
    </w:p>
    <w:p w14:paraId="34F061AA" w14:textId="77777777" w:rsidR="00C23871" w:rsidRPr="004D717A" w:rsidRDefault="00C23871" w:rsidP="00C23871">
      <w:pPr>
        <w:ind w:left="357" w:firstLine="0"/>
        <w:rPr>
          <w:rFonts w:cstheme="minorHAnsi"/>
          <w:b/>
          <w:bCs/>
          <w:lang w:val="el-GR"/>
        </w:rPr>
      </w:pPr>
      <w:r w:rsidRPr="004D717A">
        <w:rPr>
          <w:rFonts w:cstheme="minorHAnsi"/>
          <w:b/>
          <w:bCs/>
          <w:lang w:val="el-GR"/>
        </w:rPr>
        <w:t>ΣΠΟΥΔΕΣ</w:t>
      </w:r>
    </w:p>
    <w:p w14:paraId="04DF836A" w14:textId="77777777" w:rsidR="00C23871" w:rsidRPr="004D717A" w:rsidRDefault="00C23871" w:rsidP="00C23871">
      <w:pPr>
        <w:ind w:left="357" w:firstLine="0"/>
        <w:rPr>
          <w:rFonts w:cstheme="minorHAnsi"/>
          <w:u w:val="single"/>
          <w:lang w:val="el-GR"/>
        </w:rPr>
      </w:pPr>
      <w:r w:rsidRPr="004D717A">
        <w:rPr>
          <w:rFonts w:cstheme="minorHAnsi"/>
          <w:b/>
          <w:bCs/>
          <w:u w:val="single"/>
          <w:lang w:val="el-GR"/>
        </w:rPr>
        <w:t>Πτυχία</w:t>
      </w:r>
    </w:p>
    <w:p w14:paraId="553910D3" w14:textId="77777777" w:rsidR="00957545" w:rsidRDefault="00957545" w:rsidP="00957545">
      <w:pPr>
        <w:ind w:left="357" w:firstLine="0"/>
        <w:rPr>
          <w:rFonts w:cstheme="minorHAnsi"/>
        </w:rPr>
      </w:pPr>
      <w:r>
        <w:rPr>
          <w:rFonts w:cstheme="minorHAnsi"/>
          <w:i/>
          <w:iCs/>
        </w:rPr>
        <w:t>Φεβρουάριος 1990 - Ιούλιος 1993:</w:t>
      </w:r>
      <w:r>
        <w:rPr>
          <w:rFonts w:cstheme="minorHAnsi"/>
        </w:rPr>
        <w:t xml:space="preserve"> </w:t>
      </w:r>
      <w:r>
        <w:rPr>
          <w:rFonts w:cstheme="minorHAnsi"/>
          <w:b/>
          <w:bCs/>
        </w:rPr>
        <w:t>Doctor of Philosophy (Ph.D.)</w:t>
      </w:r>
      <w:r>
        <w:rPr>
          <w:rFonts w:cstheme="minorHAnsi"/>
        </w:rPr>
        <w:t xml:space="preserve"> στο Παν/μιο του Λονδίνου με θέμα διδακτορικής διατριβής: “Groups of Companies: The liability of the parent company for the debts of its subsidiary”.</w:t>
      </w:r>
    </w:p>
    <w:p w14:paraId="094754A2" w14:textId="77777777" w:rsidR="00957545" w:rsidRDefault="00957545" w:rsidP="00957545">
      <w:pPr>
        <w:ind w:left="357" w:firstLine="0"/>
        <w:rPr>
          <w:rFonts w:cstheme="minorHAnsi"/>
        </w:rPr>
      </w:pPr>
      <w:r>
        <w:rPr>
          <w:rFonts w:cstheme="minorHAnsi"/>
          <w:i/>
          <w:iCs/>
        </w:rPr>
        <w:t xml:space="preserve">Oκτώβριος 1990 - Ιούνιος 1992: </w:t>
      </w:r>
      <w:r>
        <w:rPr>
          <w:rFonts w:cstheme="minorHAnsi"/>
          <w:b/>
          <w:bCs/>
        </w:rPr>
        <w:t>Master of Economics (MA)</w:t>
      </w:r>
      <w:r>
        <w:rPr>
          <w:rFonts w:cstheme="minorHAnsi"/>
        </w:rPr>
        <w:t xml:space="preserve"> στο City of London Polytechnic (τώρα Guilhall University of London).</w:t>
      </w:r>
    </w:p>
    <w:p w14:paraId="1086867F" w14:textId="77777777" w:rsidR="00957545" w:rsidRDefault="00957545" w:rsidP="00957545">
      <w:pPr>
        <w:ind w:left="357" w:firstLine="0"/>
        <w:rPr>
          <w:rFonts w:cstheme="minorHAnsi"/>
        </w:rPr>
      </w:pPr>
      <w:r>
        <w:rPr>
          <w:rFonts w:cstheme="minorHAnsi"/>
          <w:i/>
          <w:iCs/>
        </w:rPr>
        <w:t>Oκτώβριος 1988 - Σεπτέμβριος 1989:</w:t>
      </w:r>
      <w:r>
        <w:rPr>
          <w:rFonts w:cstheme="minorHAnsi"/>
        </w:rPr>
        <w:t xml:space="preserve"> </w:t>
      </w:r>
      <w:r>
        <w:rPr>
          <w:rFonts w:cstheme="minorHAnsi"/>
          <w:b/>
          <w:bCs/>
        </w:rPr>
        <w:t>Μaster of Law (LLM)</w:t>
      </w:r>
      <w:r>
        <w:rPr>
          <w:rFonts w:cstheme="minorHAnsi"/>
        </w:rPr>
        <w:t xml:space="preserve"> on International Business Law στο Παν/μιο του Λονδίνου (London School of Economics).</w:t>
      </w:r>
    </w:p>
    <w:p w14:paraId="13E28018" w14:textId="77777777" w:rsidR="00957545" w:rsidRDefault="00957545" w:rsidP="00957545">
      <w:pPr>
        <w:ind w:left="357" w:firstLine="0"/>
        <w:rPr>
          <w:rFonts w:cstheme="minorHAnsi"/>
          <w:lang w:val="el-GR"/>
        </w:rPr>
      </w:pPr>
      <w:r>
        <w:rPr>
          <w:rFonts w:cstheme="minorHAnsi"/>
          <w:i/>
          <w:iCs/>
          <w:lang w:val="el-GR"/>
        </w:rPr>
        <w:t>Σεπτέμβριος 1982 - Ιούνιος 1987:</w:t>
      </w:r>
      <w:r>
        <w:rPr>
          <w:rFonts w:cstheme="minorHAnsi"/>
          <w:lang w:val="el-GR"/>
        </w:rPr>
        <w:t xml:space="preserve"> </w:t>
      </w:r>
      <w:r>
        <w:rPr>
          <w:rFonts w:cstheme="minorHAnsi"/>
          <w:b/>
          <w:bCs/>
          <w:lang w:val="el-GR"/>
        </w:rPr>
        <w:t>Πτυχίο Νομικής</w:t>
      </w:r>
      <w:r>
        <w:rPr>
          <w:rFonts w:cstheme="minorHAnsi"/>
          <w:lang w:val="el-GR"/>
        </w:rPr>
        <w:t xml:space="preserve"> από το Καποδιστριακό Παν/μιο Αθηνών</w:t>
      </w:r>
    </w:p>
    <w:p w14:paraId="7C106FB3" w14:textId="77777777" w:rsidR="00C23871" w:rsidRPr="007019B6" w:rsidRDefault="00C23871" w:rsidP="00C23871">
      <w:pPr>
        <w:ind w:left="357" w:firstLine="0"/>
        <w:rPr>
          <w:rFonts w:cstheme="minorHAnsi"/>
          <w:lang w:val="el-GR"/>
        </w:rPr>
      </w:pPr>
    </w:p>
    <w:p w14:paraId="59248361" w14:textId="185B27BE" w:rsidR="00C23871" w:rsidRPr="007019B6" w:rsidRDefault="00C23871" w:rsidP="00C23871">
      <w:pPr>
        <w:ind w:left="357" w:firstLine="0"/>
        <w:rPr>
          <w:rFonts w:cstheme="minorHAnsi"/>
          <w:b/>
          <w:bCs/>
          <w:u w:val="single"/>
          <w:lang w:val="el-GR"/>
        </w:rPr>
      </w:pPr>
      <w:r w:rsidRPr="007019B6">
        <w:rPr>
          <w:rFonts w:cstheme="minorHAnsi"/>
          <w:b/>
          <w:bCs/>
          <w:u w:val="single"/>
          <w:lang w:val="el-GR"/>
        </w:rPr>
        <w:t>Εκπαιδευτικά σεμινάρια – μαθήματα</w:t>
      </w:r>
    </w:p>
    <w:p w14:paraId="71C032CC" w14:textId="77777777" w:rsidR="00957545" w:rsidRDefault="00957545" w:rsidP="00957545">
      <w:pPr>
        <w:ind w:left="357" w:firstLine="0"/>
        <w:rPr>
          <w:rFonts w:cstheme="minorHAnsi"/>
          <w:lang w:val="el-GR"/>
        </w:rPr>
      </w:pPr>
      <w:r>
        <w:rPr>
          <w:rFonts w:cstheme="minorHAnsi"/>
          <w:i/>
          <w:iCs/>
          <w:lang w:val="el-GR"/>
        </w:rPr>
        <w:t>Δεκέμβριος 1989 - Δεκέμβριος 1990:</w:t>
      </w:r>
      <w:r>
        <w:rPr>
          <w:rFonts w:cstheme="minorHAnsi"/>
          <w:lang w:val="el-GR"/>
        </w:rPr>
        <w:t xml:space="preserve"> Απόκτηση διπλώματος γενικού χρηματιστηριακού εκπροσώπου στο Χρηματιστήριο του Λονδίνου (</w:t>
      </w:r>
      <w:r>
        <w:rPr>
          <w:rFonts w:cstheme="minorHAnsi"/>
        </w:rPr>
        <w:t>Certificate</w:t>
      </w:r>
      <w:r>
        <w:rPr>
          <w:rFonts w:cstheme="minorHAnsi"/>
          <w:lang w:val="el-GR"/>
        </w:rPr>
        <w:t xml:space="preserve"> </w:t>
      </w:r>
      <w:r>
        <w:rPr>
          <w:rFonts w:cstheme="minorHAnsi"/>
        </w:rPr>
        <w:t>of</w:t>
      </w:r>
      <w:r>
        <w:rPr>
          <w:rFonts w:cstheme="minorHAnsi"/>
          <w:lang w:val="el-GR"/>
        </w:rPr>
        <w:t xml:space="preserve"> </w:t>
      </w:r>
      <w:r>
        <w:rPr>
          <w:rFonts w:cstheme="minorHAnsi"/>
        </w:rPr>
        <w:t>Registered</w:t>
      </w:r>
      <w:r>
        <w:rPr>
          <w:rFonts w:cstheme="minorHAnsi"/>
          <w:lang w:val="el-GR"/>
        </w:rPr>
        <w:t xml:space="preserve"> </w:t>
      </w:r>
      <w:r>
        <w:rPr>
          <w:rFonts w:cstheme="minorHAnsi"/>
        </w:rPr>
        <w:t>Representative</w:t>
      </w:r>
      <w:r>
        <w:rPr>
          <w:rFonts w:cstheme="minorHAnsi"/>
          <w:lang w:val="el-GR"/>
        </w:rPr>
        <w:t>) ύστερα από ετήσια εκπαίδευση.</w:t>
      </w:r>
    </w:p>
    <w:p w14:paraId="7569B604" w14:textId="77777777" w:rsidR="00957545" w:rsidRDefault="00957545" w:rsidP="00957545">
      <w:pPr>
        <w:ind w:left="357" w:firstLine="0"/>
        <w:rPr>
          <w:rFonts w:cstheme="minorHAnsi"/>
          <w:lang w:val="el-GR"/>
        </w:rPr>
      </w:pPr>
      <w:r>
        <w:rPr>
          <w:rFonts w:cstheme="minorHAnsi"/>
          <w:i/>
          <w:iCs/>
          <w:lang w:val="el-GR"/>
        </w:rPr>
        <w:t>Ιανουάριος 1988 - Ιούνιος 1988:</w:t>
      </w:r>
      <w:r>
        <w:rPr>
          <w:rFonts w:cstheme="minorHAnsi"/>
          <w:lang w:val="el-GR"/>
        </w:rPr>
        <w:t xml:space="preserve"> Επιτυχής παρακολούθηση των μαθημάτων </w:t>
      </w:r>
      <w:r>
        <w:rPr>
          <w:rFonts w:cstheme="minorHAnsi"/>
        </w:rPr>
        <w:t>Microeconomics</w:t>
      </w:r>
      <w:r>
        <w:rPr>
          <w:rFonts w:cstheme="minorHAnsi"/>
          <w:lang w:val="el-GR"/>
        </w:rPr>
        <w:t xml:space="preserve"> και </w:t>
      </w:r>
      <w:r>
        <w:rPr>
          <w:rFonts w:cstheme="minorHAnsi"/>
        </w:rPr>
        <w:t>Macroeconomics</w:t>
      </w:r>
      <w:r>
        <w:rPr>
          <w:rFonts w:cstheme="minorHAnsi"/>
          <w:lang w:val="el-GR"/>
        </w:rPr>
        <w:t xml:space="preserve"> Αμερικανικό Κολλέγιο Αθηνών.</w:t>
      </w:r>
    </w:p>
    <w:p w14:paraId="7378A5AB" w14:textId="77777777" w:rsidR="00957545" w:rsidRDefault="00957545" w:rsidP="00957545">
      <w:pPr>
        <w:ind w:left="357" w:firstLine="0"/>
        <w:rPr>
          <w:rFonts w:cstheme="minorHAnsi"/>
          <w:lang w:val="el-GR"/>
        </w:rPr>
      </w:pPr>
      <w:r>
        <w:rPr>
          <w:rFonts w:cstheme="minorHAnsi"/>
          <w:i/>
          <w:iCs/>
          <w:lang w:val="el-GR"/>
        </w:rPr>
        <w:t>Οκτώβριος 1986 - Νοέμβριος 1986:</w:t>
      </w:r>
      <w:r>
        <w:rPr>
          <w:rFonts w:cstheme="minorHAnsi"/>
          <w:lang w:val="el-GR"/>
        </w:rPr>
        <w:t xml:space="preserve"> Σεμινάριο με θέμα «Εισαγωγή στους Ηλεκτρονικούς Υπολογιστές» στο ΕΛ.ΚΕ.ΠΑ.</w:t>
      </w:r>
    </w:p>
    <w:p w14:paraId="5A6AFE48" w14:textId="4F41AD07" w:rsidR="00C23871" w:rsidRPr="007019B6" w:rsidRDefault="00C23871" w:rsidP="00C23871">
      <w:pPr>
        <w:ind w:left="357" w:firstLine="0"/>
        <w:rPr>
          <w:rFonts w:cstheme="minorHAnsi"/>
          <w:b/>
          <w:bCs/>
          <w:u w:val="single"/>
          <w:lang w:val="el-GR"/>
        </w:rPr>
      </w:pPr>
      <w:r w:rsidRPr="007019B6">
        <w:rPr>
          <w:rFonts w:cstheme="minorHAnsi"/>
          <w:b/>
          <w:bCs/>
          <w:u w:val="single"/>
          <w:lang w:val="el-GR"/>
        </w:rPr>
        <w:t>Υποτροφίες</w:t>
      </w:r>
    </w:p>
    <w:p w14:paraId="0CABD801" w14:textId="77777777" w:rsidR="00957545" w:rsidRDefault="00957545" w:rsidP="00957545">
      <w:pPr>
        <w:ind w:left="357" w:firstLine="0"/>
        <w:rPr>
          <w:rFonts w:cstheme="minorHAnsi"/>
          <w:lang w:val="el-GR"/>
        </w:rPr>
      </w:pPr>
      <w:r>
        <w:rPr>
          <w:rFonts w:cstheme="minorHAnsi"/>
          <w:i/>
          <w:iCs/>
          <w:lang w:val="el-GR"/>
        </w:rPr>
        <w:t>Σεπτέμβριος 1990 - Ιούλιος 1993:</w:t>
      </w:r>
      <w:r>
        <w:rPr>
          <w:rFonts w:cstheme="minorHAnsi"/>
          <w:lang w:val="el-GR"/>
        </w:rPr>
        <w:t xml:space="preserve"> Χορήγηση υποτροφίας από το ίδρυμα «ΑΛΕΞΑΝΔΡΟΣ ΩΝΑΣΗΣ» για την απόκτηση διδακτορικού διπλώματος στο Παν/μιο του Λονδίνου.</w:t>
      </w:r>
    </w:p>
    <w:p w14:paraId="03A559BD" w14:textId="378A64F2" w:rsidR="00C23871" w:rsidRPr="007019B6" w:rsidRDefault="00957545" w:rsidP="00957545">
      <w:pPr>
        <w:ind w:left="357" w:firstLine="0"/>
        <w:rPr>
          <w:rFonts w:cstheme="minorHAnsi"/>
          <w:lang w:val="el-GR"/>
        </w:rPr>
      </w:pPr>
      <w:r>
        <w:rPr>
          <w:rFonts w:cstheme="minorHAnsi"/>
          <w:i/>
          <w:iCs/>
          <w:lang w:val="el-GR"/>
        </w:rPr>
        <w:t>Σεπτέμβριος 1982:</w:t>
      </w:r>
      <w:r>
        <w:rPr>
          <w:rFonts w:cstheme="minorHAnsi"/>
          <w:lang w:val="el-GR"/>
        </w:rPr>
        <w:t xml:space="preserve"> Χορήγηση βραβείου από το Ίδρυμα Κρατικών Υποτροφιών για τη θέση εισαγωγής (7η) στη Νομική Σχολή του Παν/μίου Αθηνών.</w:t>
      </w:r>
    </w:p>
    <w:p w14:paraId="2D544A5C" w14:textId="021453C8" w:rsidR="00C23871" w:rsidRDefault="000D1719" w:rsidP="00C23871">
      <w:pPr>
        <w:ind w:left="357" w:firstLine="0"/>
        <w:rPr>
          <w:rFonts w:cstheme="minorHAnsi"/>
          <w:b/>
          <w:bCs/>
          <w:u w:val="single"/>
          <w:lang w:val="el-GR"/>
        </w:rPr>
      </w:pPr>
      <w:r w:rsidRPr="000D1719">
        <w:rPr>
          <w:rFonts w:cstheme="minorHAnsi"/>
          <w:b/>
          <w:bCs/>
          <w:u w:val="single"/>
          <w:lang w:val="el-GR"/>
        </w:rPr>
        <w:t>Ξένες γλώσσες</w:t>
      </w:r>
    </w:p>
    <w:p w14:paraId="18F52F1C" w14:textId="77777777" w:rsidR="00957545" w:rsidRDefault="00957545" w:rsidP="00957545">
      <w:pPr>
        <w:ind w:left="357" w:firstLine="0"/>
        <w:rPr>
          <w:rFonts w:cstheme="minorHAnsi"/>
          <w:lang w:val="el-GR"/>
        </w:rPr>
      </w:pPr>
      <w:r>
        <w:rPr>
          <w:rFonts w:cstheme="minorHAnsi"/>
          <w:b/>
          <w:bCs/>
          <w:lang w:val="el-GR"/>
        </w:rPr>
        <w:t>Αγγλική:</w:t>
      </w:r>
      <w:r>
        <w:rPr>
          <w:rFonts w:cstheme="minorHAnsi"/>
          <w:lang w:val="el-GR"/>
        </w:rPr>
        <w:t xml:space="preserve"> Άριστη γνώση και χρήση</w:t>
      </w:r>
    </w:p>
    <w:p w14:paraId="111CFA26" w14:textId="77777777" w:rsidR="00957545" w:rsidRDefault="00957545" w:rsidP="00957545">
      <w:pPr>
        <w:ind w:left="357" w:firstLine="0"/>
        <w:rPr>
          <w:rFonts w:cstheme="minorHAnsi"/>
          <w:lang w:val="el-GR"/>
        </w:rPr>
      </w:pPr>
      <w:r>
        <w:rPr>
          <w:rFonts w:cstheme="minorHAnsi"/>
          <w:b/>
          <w:bCs/>
          <w:lang w:val="el-GR"/>
        </w:rPr>
        <w:t>Γαλλική:</w:t>
      </w:r>
      <w:r>
        <w:rPr>
          <w:rFonts w:cstheme="minorHAnsi"/>
          <w:lang w:val="el-GR"/>
        </w:rPr>
        <w:t xml:space="preserve"> Άριστη γνώση και χρήση.</w:t>
      </w:r>
    </w:p>
    <w:p w14:paraId="1FB54764" w14:textId="77777777" w:rsidR="00957545" w:rsidRDefault="00957545" w:rsidP="00957545">
      <w:pPr>
        <w:ind w:left="357" w:firstLine="0"/>
        <w:rPr>
          <w:rFonts w:cstheme="minorHAnsi"/>
          <w:lang w:val="el-GR"/>
        </w:rPr>
      </w:pPr>
      <w:r>
        <w:rPr>
          <w:rFonts w:cstheme="minorHAnsi"/>
          <w:b/>
          <w:bCs/>
          <w:lang w:val="el-GR"/>
        </w:rPr>
        <w:t>Ρωσική:</w:t>
      </w:r>
      <w:r>
        <w:rPr>
          <w:rFonts w:cstheme="minorHAnsi"/>
          <w:lang w:val="el-GR"/>
        </w:rPr>
        <w:t xml:space="preserve"> Καλή γνώση και χρήση.</w:t>
      </w:r>
    </w:p>
    <w:p w14:paraId="08809B07" w14:textId="77777777" w:rsidR="00957545" w:rsidRDefault="00957545" w:rsidP="00957545">
      <w:pPr>
        <w:ind w:left="357" w:firstLine="0"/>
        <w:rPr>
          <w:rFonts w:cstheme="minorHAnsi"/>
          <w:lang w:val="el-GR"/>
        </w:rPr>
      </w:pPr>
      <w:r>
        <w:rPr>
          <w:rFonts w:cstheme="minorHAnsi"/>
          <w:b/>
          <w:bCs/>
          <w:lang w:val="el-GR"/>
        </w:rPr>
        <w:t>Γερμανική:</w:t>
      </w:r>
      <w:r>
        <w:rPr>
          <w:rFonts w:cstheme="minorHAnsi"/>
          <w:lang w:val="el-GR"/>
        </w:rPr>
        <w:t xml:space="preserve"> Ικανοποιητική γνώση</w:t>
      </w:r>
    </w:p>
    <w:p w14:paraId="60DEBEC0" w14:textId="77777777" w:rsidR="00957545" w:rsidRPr="000D1719" w:rsidRDefault="00957545" w:rsidP="00C23871">
      <w:pPr>
        <w:ind w:left="357" w:firstLine="0"/>
        <w:rPr>
          <w:rFonts w:cstheme="minorHAnsi"/>
          <w:b/>
          <w:bCs/>
          <w:u w:val="single"/>
          <w:lang w:val="el-GR"/>
        </w:rPr>
      </w:pPr>
    </w:p>
    <w:p w14:paraId="778D94B2" w14:textId="77777777" w:rsidR="004D717A" w:rsidRDefault="004D717A">
      <w:pPr>
        <w:rPr>
          <w:rFonts w:cstheme="minorHAnsi"/>
          <w:b/>
          <w:bCs/>
          <w:lang w:val="el-GR"/>
        </w:rPr>
      </w:pPr>
      <w:r>
        <w:rPr>
          <w:rFonts w:cstheme="minorHAnsi"/>
          <w:b/>
          <w:bCs/>
          <w:lang w:val="el-GR"/>
        </w:rPr>
        <w:br w:type="page"/>
      </w:r>
    </w:p>
    <w:p w14:paraId="5411279B" w14:textId="13712B0F" w:rsidR="00C23871" w:rsidRPr="007019B6" w:rsidRDefault="00C23871" w:rsidP="00C23871">
      <w:pPr>
        <w:ind w:left="357" w:firstLine="0"/>
        <w:rPr>
          <w:rFonts w:cstheme="minorHAnsi"/>
          <w:b/>
          <w:bCs/>
          <w:lang w:val="el-GR"/>
        </w:rPr>
      </w:pPr>
      <w:r w:rsidRPr="007019B6">
        <w:rPr>
          <w:rFonts w:cstheme="minorHAnsi"/>
          <w:b/>
          <w:bCs/>
          <w:lang w:val="el-GR"/>
        </w:rPr>
        <w:lastRenderedPageBreak/>
        <w:t>ΕΠΑΓΓΕΛΜΑΤΙΚΗ ΕΜΠΕΙΡΙΑ</w:t>
      </w:r>
    </w:p>
    <w:p w14:paraId="5799AACD" w14:textId="77777777" w:rsidR="00957545" w:rsidRDefault="00957545" w:rsidP="00957545">
      <w:pPr>
        <w:ind w:left="357" w:firstLine="0"/>
        <w:rPr>
          <w:rFonts w:cstheme="minorHAnsi"/>
          <w:lang w:val="el-GR"/>
        </w:rPr>
      </w:pPr>
      <w:r>
        <w:rPr>
          <w:rFonts w:cstheme="minorHAnsi"/>
          <w:i/>
          <w:iCs/>
          <w:lang w:val="el-GR"/>
        </w:rPr>
        <w:t>Οκτώβριος 2017 έως σήμερα:</w:t>
      </w:r>
      <w:r>
        <w:rPr>
          <w:rFonts w:cstheme="minorHAnsi"/>
          <w:lang w:val="el-GR"/>
        </w:rPr>
        <w:t xml:space="preserve"> Καθηγητής Εμπορικού Δικαίου στο Δημοκρίτειο Πανεπιστήμιο Θράκης. Διδασκαλία σε προπτυχιακούς και μεταπτυχιακούς φοιτητές.</w:t>
      </w:r>
    </w:p>
    <w:p w14:paraId="3D3A5E94" w14:textId="160CE4B4" w:rsidR="00957545" w:rsidRDefault="00957545" w:rsidP="00957545">
      <w:pPr>
        <w:ind w:left="357" w:firstLine="0"/>
        <w:rPr>
          <w:rFonts w:cstheme="minorHAnsi"/>
          <w:lang w:val="el-GR"/>
        </w:rPr>
      </w:pPr>
      <w:r w:rsidRPr="00957545">
        <w:rPr>
          <w:rFonts w:cstheme="minorHAnsi"/>
          <w:i/>
          <w:iCs/>
          <w:lang w:val="el-GR"/>
        </w:rPr>
        <w:t>Απρίλιος 2013 έως σήμερα</w:t>
      </w:r>
      <w:r>
        <w:rPr>
          <w:rFonts w:cstheme="minorHAnsi"/>
          <w:lang w:val="el-GR"/>
        </w:rPr>
        <w:t>: Διδασκαλία στην Εθνική Σχολή Δικαστών (πολιτική κατεύθυνση) του μαθήματος «Σύγχρονες μορφές συμβάσεων» και σεμινάρια με αντικείμενο το πτωχευτικό δίκαιο και το δίκαιο εξυγίανσης.</w:t>
      </w:r>
    </w:p>
    <w:p w14:paraId="4E3EE30D" w14:textId="77777777" w:rsidR="0063323D" w:rsidRDefault="0063323D" w:rsidP="0063323D">
      <w:pPr>
        <w:ind w:left="357" w:firstLine="0"/>
        <w:rPr>
          <w:rFonts w:cstheme="minorHAnsi"/>
          <w:lang w:val="el-GR"/>
        </w:rPr>
      </w:pPr>
      <w:r w:rsidRPr="00957545">
        <w:rPr>
          <w:rFonts w:cstheme="minorHAnsi"/>
          <w:i/>
          <w:iCs/>
          <w:lang w:val="el-GR"/>
        </w:rPr>
        <w:t>Νοέμβριος 2010 έως σήμερα</w:t>
      </w:r>
      <w:r w:rsidRPr="00957545">
        <w:rPr>
          <w:rFonts w:cstheme="minorHAnsi"/>
          <w:lang w:val="el-GR"/>
        </w:rPr>
        <w:t>:</w:t>
      </w:r>
      <w:r>
        <w:rPr>
          <w:rFonts w:cstheme="minorHAnsi"/>
          <w:lang w:val="el-GR"/>
        </w:rPr>
        <w:t xml:space="preserve"> Επικεφαλής – εταίρος της Δικηγορικής Εταιρείας Δ. Κ. Αυγητίδης και Συνεργάτες Δ.Ε.</w:t>
      </w:r>
    </w:p>
    <w:p w14:paraId="034B2105" w14:textId="77777777" w:rsidR="00957545" w:rsidRDefault="00957545" w:rsidP="00957545">
      <w:pPr>
        <w:ind w:left="357" w:firstLine="0"/>
        <w:rPr>
          <w:rFonts w:cstheme="minorHAnsi"/>
          <w:lang w:val="el-GR"/>
        </w:rPr>
      </w:pPr>
      <w:r w:rsidRPr="00957545">
        <w:rPr>
          <w:rFonts w:cstheme="minorHAnsi"/>
          <w:i/>
          <w:iCs/>
          <w:lang w:val="el-GR"/>
        </w:rPr>
        <w:t xml:space="preserve">Σεπτέμβριος 2012 – Σεπτέμβριος 2017: </w:t>
      </w:r>
      <w:r>
        <w:rPr>
          <w:rFonts w:cstheme="minorHAnsi"/>
          <w:lang w:val="el-GR"/>
        </w:rPr>
        <w:t>Αναπληρωτής Καθηγητής Εμπορικού Δικαίου στο Δημοκρίτειο Πανεπιστήμιο Θράκης. Διδασκαλία σε προπτυχιακούς και μεταπτυχιακούς φοιτητές.</w:t>
      </w:r>
    </w:p>
    <w:p w14:paraId="743E7AB4" w14:textId="77777777" w:rsidR="00957545" w:rsidRDefault="00957545" w:rsidP="00957545">
      <w:pPr>
        <w:ind w:left="357" w:firstLine="0"/>
        <w:rPr>
          <w:rFonts w:cstheme="minorHAnsi"/>
          <w:lang w:val="el-GR"/>
        </w:rPr>
      </w:pPr>
      <w:r w:rsidRPr="00957545">
        <w:rPr>
          <w:rFonts w:cstheme="minorHAnsi"/>
          <w:i/>
          <w:iCs/>
          <w:lang w:val="el-GR"/>
        </w:rPr>
        <w:t>Μάρτιος 2006 – Ιούλιος 2012:</w:t>
      </w:r>
      <w:r>
        <w:rPr>
          <w:rFonts w:cstheme="minorHAnsi"/>
          <w:lang w:val="el-GR"/>
        </w:rPr>
        <w:t xml:space="preserve"> Επίκουρος Καθηγητής Εμπορικού Δικαίου στο Δημοκρίτειο Πανεπιστήμιο Θράκης. Διδασκαλία σε προπτυχιακούς και μεταπτυχιακούς φοιτητές.</w:t>
      </w:r>
    </w:p>
    <w:p w14:paraId="1BF64CF2" w14:textId="77777777" w:rsidR="00957545" w:rsidRDefault="00957545" w:rsidP="00957545">
      <w:pPr>
        <w:ind w:left="357" w:firstLine="0"/>
        <w:rPr>
          <w:rFonts w:cstheme="minorHAnsi"/>
          <w:lang w:val="el-GR"/>
        </w:rPr>
      </w:pPr>
      <w:r w:rsidRPr="00957545">
        <w:rPr>
          <w:rFonts w:cstheme="minorHAnsi"/>
          <w:i/>
          <w:iCs/>
          <w:lang w:val="el-GR"/>
        </w:rPr>
        <w:t>Οκτώβριος 2002 – Ιανουάριος 2006:</w:t>
      </w:r>
      <w:r>
        <w:rPr>
          <w:rFonts w:cstheme="minorHAnsi"/>
          <w:lang w:val="el-GR"/>
        </w:rPr>
        <w:t xml:space="preserve"> Διδασκαλία του μαθήματος «Στοιχεία εμπορικού δικαίου» στο Τμήμα Γλώσσας, Φιλολογίας και Πολιτισμού Παρευξεινίων Χωρών του Δημοκρίτειου Πανεπιστημίου Θράκης.</w:t>
      </w:r>
    </w:p>
    <w:p w14:paraId="52F2AC91" w14:textId="77777777" w:rsidR="00957545" w:rsidRDefault="00957545" w:rsidP="00957545">
      <w:pPr>
        <w:ind w:left="357" w:firstLine="0"/>
        <w:rPr>
          <w:rFonts w:cstheme="minorHAnsi"/>
          <w:lang w:val="el-GR"/>
        </w:rPr>
      </w:pPr>
      <w:r w:rsidRPr="00957545">
        <w:rPr>
          <w:rFonts w:cstheme="minorHAnsi"/>
          <w:i/>
          <w:iCs/>
          <w:lang w:val="el-GR"/>
        </w:rPr>
        <w:t>Φεβρουάριος 2000 – Μάρτιος 2006:</w:t>
      </w:r>
      <w:r>
        <w:rPr>
          <w:rFonts w:cstheme="minorHAnsi"/>
          <w:b/>
          <w:bCs/>
          <w:lang w:val="el-GR"/>
        </w:rPr>
        <w:t xml:space="preserve"> </w:t>
      </w:r>
      <w:r>
        <w:rPr>
          <w:rFonts w:cstheme="minorHAnsi"/>
          <w:lang w:val="el-GR"/>
        </w:rPr>
        <w:t>Λέκτορας Εμπορικού Δικαίου στο Δημοκρίτειο Πανεπιστήμιο Θράκης</w:t>
      </w:r>
    </w:p>
    <w:p w14:paraId="42D3098C" w14:textId="77777777" w:rsidR="00957545" w:rsidRDefault="00957545" w:rsidP="00957545">
      <w:pPr>
        <w:ind w:left="357" w:firstLine="0"/>
        <w:rPr>
          <w:rFonts w:cstheme="minorHAnsi"/>
          <w:lang w:val="el-GR"/>
        </w:rPr>
      </w:pPr>
      <w:r w:rsidRPr="00957545">
        <w:rPr>
          <w:rFonts w:cstheme="minorHAnsi"/>
          <w:i/>
          <w:iCs/>
          <w:lang w:val="el-GR"/>
        </w:rPr>
        <w:t>Οκτώβριος 2004 – Ιούνιος 2005:</w:t>
      </w:r>
      <w:r>
        <w:rPr>
          <w:rFonts w:cstheme="minorHAnsi"/>
          <w:lang w:val="el-GR"/>
        </w:rPr>
        <w:t xml:space="preserve"> Συμμετοχή στο κοινό μεταπτυχιακό πρόγραμμα μεταπτυχιακών σπουδών των τομέων Ιδιωτικού Δικαίου και Δικαίου των Επιχειρήσεων και Εργασιακού Δικαίου της Νομικής Σχολής του Δημοκρίτειου Πανεπιστημίου Θράκης σε συνεργασία με τη Νομική Σχολή του Καποδιστριακού Πανεπιστημίου Αθηνών με θέμα: «Οι γενικοί όροι συναλλαγών στις τραπεζικές συμβάσεις».</w:t>
      </w:r>
    </w:p>
    <w:p w14:paraId="77A580AE" w14:textId="77777777" w:rsidR="00957545" w:rsidRDefault="00957545" w:rsidP="00957545">
      <w:pPr>
        <w:ind w:left="357" w:firstLine="0"/>
        <w:rPr>
          <w:rFonts w:cstheme="minorHAnsi"/>
          <w:lang w:val="el-GR"/>
        </w:rPr>
      </w:pPr>
      <w:r w:rsidRPr="00957545">
        <w:rPr>
          <w:rFonts w:cstheme="minorHAnsi"/>
          <w:i/>
          <w:iCs/>
          <w:lang w:val="el-GR"/>
        </w:rPr>
        <w:t>13 Φεβρουαρίου 2000:</w:t>
      </w:r>
      <w:r>
        <w:rPr>
          <w:rFonts w:cstheme="minorHAnsi"/>
          <w:lang w:val="el-GR"/>
        </w:rPr>
        <w:t xml:space="preserve"> Διορισμός ως Δικηγόρου Παρ’ Αρείω Πάγω.</w:t>
      </w:r>
    </w:p>
    <w:p w14:paraId="23468B53" w14:textId="77777777" w:rsidR="00957545" w:rsidRDefault="00957545" w:rsidP="00957545">
      <w:pPr>
        <w:ind w:left="357" w:firstLine="0"/>
        <w:rPr>
          <w:rFonts w:cstheme="minorHAnsi"/>
          <w:lang w:val="el-GR"/>
        </w:rPr>
      </w:pPr>
      <w:r w:rsidRPr="00957545">
        <w:rPr>
          <w:rFonts w:cstheme="minorHAnsi"/>
          <w:i/>
          <w:iCs/>
          <w:lang w:val="el-GR"/>
        </w:rPr>
        <w:t>23 Απριλίου 1998:</w:t>
      </w:r>
      <w:r>
        <w:rPr>
          <w:rFonts w:cstheme="minorHAnsi"/>
          <w:lang w:val="el-GR"/>
        </w:rPr>
        <w:t xml:space="preserve"> Διορισμός ως Δικηγόρου Παρ’ Εφέταις.</w:t>
      </w:r>
    </w:p>
    <w:p w14:paraId="74936745" w14:textId="77777777" w:rsidR="00825D95" w:rsidRPr="007019B6" w:rsidRDefault="00825D95" w:rsidP="00C23871">
      <w:pPr>
        <w:ind w:left="357" w:firstLine="0"/>
        <w:rPr>
          <w:rFonts w:cstheme="minorHAnsi"/>
          <w:lang w:val="el-GR"/>
        </w:rPr>
      </w:pPr>
    </w:p>
    <w:p w14:paraId="29C86BF0" w14:textId="30E24C3C" w:rsidR="00C23871" w:rsidRPr="007019B6" w:rsidRDefault="00C23871" w:rsidP="00C23871">
      <w:pPr>
        <w:ind w:left="357" w:firstLine="0"/>
        <w:rPr>
          <w:rFonts w:cstheme="minorHAnsi"/>
          <w:b/>
          <w:bCs/>
          <w:lang w:val="el-GR"/>
        </w:rPr>
      </w:pPr>
      <w:r w:rsidRPr="007019B6">
        <w:rPr>
          <w:rFonts w:cstheme="minorHAnsi"/>
          <w:b/>
          <w:bCs/>
          <w:lang w:val="el-GR"/>
        </w:rPr>
        <w:t>ΔΙΟΙΚΗΤΙΚΟ ΕΡΓΟ</w:t>
      </w:r>
    </w:p>
    <w:p w14:paraId="0062D2DC" w14:textId="77777777" w:rsidR="00957545" w:rsidRDefault="00957545" w:rsidP="00957545">
      <w:pPr>
        <w:ind w:left="357" w:firstLine="0"/>
        <w:rPr>
          <w:rFonts w:cstheme="minorHAnsi"/>
          <w:lang w:val="el-GR"/>
        </w:rPr>
      </w:pPr>
      <w:r>
        <w:rPr>
          <w:rFonts w:cstheme="minorHAnsi"/>
          <w:i/>
          <w:iCs/>
          <w:lang w:val="el-GR"/>
        </w:rPr>
        <w:t>Αύγουστος 2011 έως σήμερα:</w:t>
      </w:r>
      <w:r>
        <w:rPr>
          <w:rFonts w:cstheme="minorHAnsi"/>
          <w:lang w:val="el-GR"/>
        </w:rPr>
        <w:t xml:space="preserve"> Τακτικό μέλος της Νομικής Υπηρεσίας του Δ.Π.Θ.</w:t>
      </w:r>
    </w:p>
    <w:p w14:paraId="6A3FF6E5" w14:textId="77777777" w:rsidR="00957545" w:rsidRDefault="00957545" w:rsidP="00957545">
      <w:pPr>
        <w:ind w:left="357" w:firstLine="0"/>
        <w:rPr>
          <w:rFonts w:cstheme="minorHAnsi"/>
          <w:lang w:val="el-GR"/>
        </w:rPr>
      </w:pPr>
      <w:r>
        <w:rPr>
          <w:rFonts w:cstheme="minorHAnsi"/>
          <w:i/>
          <w:iCs/>
          <w:lang w:val="el-GR"/>
        </w:rPr>
        <w:t>Ιούνιος 2005 – Ιούνιος 2011</w:t>
      </w:r>
      <w:r>
        <w:rPr>
          <w:rFonts w:cstheme="minorHAnsi"/>
          <w:lang w:val="el-GR"/>
        </w:rPr>
        <w:t>: Αναπληρωματικό μέλος της Νομικής Υπηρεσίας του Δ.Π.Θ.</w:t>
      </w:r>
    </w:p>
    <w:p w14:paraId="32EF9925" w14:textId="77777777" w:rsidR="00957545" w:rsidRDefault="00957545" w:rsidP="00957545">
      <w:pPr>
        <w:ind w:left="357" w:firstLine="0"/>
        <w:rPr>
          <w:rFonts w:cstheme="minorHAnsi"/>
          <w:lang w:val="el-GR"/>
        </w:rPr>
      </w:pPr>
      <w:r>
        <w:rPr>
          <w:rFonts w:cstheme="minorHAnsi"/>
          <w:i/>
          <w:iCs/>
          <w:lang w:val="el-GR"/>
        </w:rPr>
        <w:t>Ιούλιος 2007 – Ιούλιος 2010:</w:t>
      </w:r>
      <w:r>
        <w:rPr>
          <w:rFonts w:cstheme="minorHAnsi"/>
          <w:lang w:val="el-GR"/>
        </w:rPr>
        <w:t xml:space="preserve"> Μέλος του Τεχνικού Συμβουλίου του Δημοκριτείου Πανεπιστημίου Θράκης (Δ.Π.Θ.).</w:t>
      </w:r>
    </w:p>
    <w:p w14:paraId="2CD2DC29" w14:textId="77777777" w:rsidR="00957545" w:rsidRDefault="00957545" w:rsidP="00957545">
      <w:pPr>
        <w:ind w:left="357" w:firstLine="0"/>
        <w:rPr>
          <w:rFonts w:cstheme="minorHAnsi"/>
          <w:lang w:val="el-GR"/>
        </w:rPr>
      </w:pPr>
      <w:r>
        <w:rPr>
          <w:rFonts w:cstheme="minorHAnsi"/>
          <w:i/>
          <w:iCs/>
          <w:lang w:val="el-GR"/>
        </w:rPr>
        <w:t>Ιανουάριος - Δεκέμβριος 2011:</w:t>
      </w:r>
      <w:r>
        <w:rPr>
          <w:rFonts w:cstheme="minorHAnsi"/>
          <w:lang w:val="el-GR"/>
        </w:rPr>
        <w:t xml:space="preserve"> Μέλος της Επιτροπής Παραλαβής, Αποσφράγισης και Αξιολόγησης των προσφορών των Ανοικτών Διαγωνισμών και διαδικασιών με διαπραγμάτευση του Δ.Π.Θ (Διεύθυνση Οικονομικής Διαχείρισης, Τμήμα Προμηθειών).</w:t>
      </w:r>
    </w:p>
    <w:p w14:paraId="55878363" w14:textId="77777777" w:rsidR="00825D95" w:rsidRPr="007019B6" w:rsidRDefault="00825D95" w:rsidP="00C23871">
      <w:pPr>
        <w:ind w:left="357" w:firstLine="0"/>
        <w:rPr>
          <w:rFonts w:cstheme="minorHAnsi"/>
          <w:lang w:val="el-GR"/>
        </w:rPr>
      </w:pPr>
    </w:p>
    <w:p w14:paraId="63E26A4D" w14:textId="77777777" w:rsidR="005A59B3" w:rsidRDefault="005A59B3">
      <w:pPr>
        <w:rPr>
          <w:rFonts w:cstheme="minorHAnsi"/>
          <w:b/>
          <w:bCs/>
          <w:lang w:val="el-GR"/>
        </w:rPr>
      </w:pPr>
      <w:r>
        <w:rPr>
          <w:rFonts w:cstheme="minorHAnsi"/>
          <w:b/>
          <w:bCs/>
          <w:lang w:val="el-GR"/>
        </w:rPr>
        <w:lastRenderedPageBreak/>
        <w:br w:type="page"/>
      </w:r>
    </w:p>
    <w:p w14:paraId="5C55BF8F" w14:textId="3690964A" w:rsidR="00C23871" w:rsidRPr="007019B6" w:rsidRDefault="00C23871" w:rsidP="00C23871">
      <w:pPr>
        <w:ind w:left="357" w:firstLine="0"/>
        <w:rPr>
          <w:rFonts w:cstheme="minorHAnsi"/>
          <w:b/>
          <w:bCs/>
          <w:lang w:val="el-GR"/>
        </w:rPr>
      </w:pPr>
      <w:r w:rsidRPr="007019B6">
        <w:rPr>
          <w:rFonts w:cstheme="minorHAnsi"/>
          <w:b/>
          <w:bCs/>
          <w:lang w:val="el-GR"/>
        </w:rPr>
        <w:lastRenderedPageBreak/>
        <w:t>ΣΥΜΜΕΤΟΧΗ ΣΕ ΕΠΙΤΡΟΠΕΣ</w:t>
      </w:r>
    </w:p>
    <w:p w14:paraId="78878256" w14:textId="1F50FC6D" w:rsidR="00514ECA" w:rsidRPr="00514ECA" w:rsidRDefault="00514ECA" w:rsidP="00514ECA">
      <w:pPr>
        <w:ind w:left="357" w:firstLine="0"/>
        <w:rPr>
          <w:rFonts w:cstheme="minorHAnsi"/>
          <w:i/>
          <w:iCs/>
          <w:lang w:val="el-GR"/>
        </w:rPr>
      </w:pPr>
      <w:r w:rsidRPr="00514ECA">
        <w:rPr>
          <w:rFonts w:cstheme="minorHAnsi"/>
          <w:i/>
          <w:iCs/>
          <w:lang w:val="el-GR"/>
        </w:rPr>
        <w:t xml:space="preserve">Νοέμβριος 2020 έως σήμερα: </w:t>
      </w:r>
      <w:r w:rsidRPr="00BC3527">
        <w:rPr>
          <w:rFonts w:cstheme="minorHAnsi"/>
          <w:lang w:val="el-GR"/>
        </w:rPr>
        <w:t>Πρόεδρος της Επιτροπής του Υπουργείου Οικονομικών για τους διασυνοριακούς μετασχηματισμούς.</w:t>
      </w:r>
    </w:p>
    <w:p w14:paraId="5F022BD7" w14:textId="77777777" w:rsidR="0050154A" w:rsidRPr="00514ECA" w:rsidRDefault="0050154A" w:rsidP="0050154A">
      <w:pPr>
        <w:ind w:left="357" w:firstLine="0"/>
        <w:rPr>
          <w:rFonts w:cstheme="minorHAnsi"/>
          <w:i/>
          <w:iCs/>
          <w:lang w:val="el-GR"/>
        </w:rPr>
      </w:pPr>
      <w:r w:rsidRPr="00514ECA">
        <w:rPr>
          <w:rFonts w:cstheme="minorHAnsi"/>
          <w:i/>
          <w:iCs/>
          <w:lang w:val="el-GR"/>
        </w:rPr>
        <w:t xml:space="preserve">Φεβρουάριος 2018 έως Μάρτιος 2019: </w:t>
      </w:r>
      <w:r w:rsidRPr="00BC3527">
        <w:rPr>
          <w:rFonts w:cstheme="minorHAnsi"/>
          <w:lang w:val="el-GR"/>
        </w:rPr>
        <w:t>Πρόεδρος Νομοπαρασκευαστικής Επιτροπής για την κατάρτιση Σχεδίου Νόμου για τους Μετασχηματισμούς-Συγχωνεύσεις Εταιρειών (ν. 4601/2019).</w:t>
      </w:r>
    </w:p>
    <w:p w14:paraId="031F1BD3" w14:textId="285498D5" w:rsidR="0050154A" w:rsidRDefault="0050154A" w:rsidP="0050154A">
      <w:pPr>
        <w:ind w:left="357" w:firstLine="0"/>
        <w:rPr>
          <w:rFonts w:cstheme="minorHAnsi"/>
          <w:i/>
          <w:iCs/>
          <w:lang w:val="el-GR"/>
        </w:rPr>
      </w:pPr>
      <w:r w:rsidRPr="00514ECA">
        <w:rPr>
          <w:rFonts w:cstheme="minorHAnsi"/>
          <w:i/>
          <w:iCs/>
          <w:lang w:val="el-GR"/>
        </w:rPr>
        <w:t xml:space="preserve">Μάιος 2017 έως Νοέμβριος 2017: </w:t>
      </w:r>
      <w:r w:rsidRPr="00BC3527">
        <w:rPr>
          <w:rFonts w:cstheme="minorHAnsi"/>
          <w:lang w:val="el-GR"/>
        </w:rPr>
        <w:t>Πρόεδρος της Νομοπαρασκευαστικής Επιτροπής για την αναδιοργάνωση της Ελληνικής Αγοράς Ενέργειας και την θεμελίωση της Ενεργειακής Χρηματοπιστωτικής Αγοράς (ν. 4512/2018 άρθρ. 73 επ.).</w:t>
      </w:r>
    </w:p>
    <w:p w14:paraId="254E699F" w14:textId="77777777" w:rsidR="00D01235" w:rsidRPr="00514ECA" w:rsidRDefault="00D01235" w:rsidP="00D01235">
      <w:pPr>
        <w:ind w:left="357" w:firstLine="0"/>
        <w:rPr>
          <w:rFonts w:cstheme="minorHAnsi"/>
          <w:i/>
          <w:iCs/>
          <w:lang w:val="el-GR"/>
        </w:rPr>
      </w:pPr>
      <w:r w:rsidRPr="00514ECA">
        <w:rPr>
          <w:rFonts w:cstheme="minorHAnsi"/>
          <w:i/>
          <w:iCs/>
          <w:lang w:val="el-GR"/>
        </w:rPr>
        <w:t>Φεβρουάριος 2</w:t>
      </w:r>
      <w:r>
        <w:rPr>
          <w:rFonts w:cstheme="minorHAnsi"/>
          <w:i/>
          <w:iCs/>
          <w:lang w:val="el-GR"/>
        </w:rPr>
        <w:t>01</w:t>
      </w:r>
      <w:r w:rsidRPr="00514ECA">
        <w:rPr>
          <w:rFonts w:cstheme="minorHAnsi"/>
          <w:i/>
          <w:iCs/>
          <w:lang w:val="el-GR"/>
        </w:rPr>
        <w:t xml:space="preserve">7 έως Νοέμβριος 2020: </w:t>
      </w:r>
      <w:r w:rsidRPr="00BC3527">
        <w:rPr>
          <w:rFonts w:cstheme="minorHAnsi"/>
          <w:lang w:val="el-GR"/>
        </w:rPr>
        <w:t>Μέλος της Νομοπαρασκευαστικής Επιτροπής για την εγκαθίδρυση ειδικού καθεστώτος αφερεγγυότητας των μικρο-μεσαίων επιχειρήσεων στην Ελλάδα</w:t>
      </w:r>
      <w:r w:rsidRPr="00514ECA">
        <w:rPr>
          <w:rFonts w:cstheme="minorHAnsi"/>
          <w:i/>
          <w:iCs/>
          <w:lang w:val="el-GR"/>
        </w:rPr>
        <w:t>.</w:t>
      </w:r>
    </w:p>
    <w:p w14:paraId="1CD0D026" w14:textId="77777777" w:rsidR="00957545" w:rsidRDefault="00957545" w:rsidP="00957545">
      <w:pPr>
        <w:ind w:left="357" w:firstLine="0"/>
        <w:rPr>
          <w:rFonts w:cstheme="minorHAnsi"/>
          <w:lang w:val="el-GR"/>
        </w:rPr>
      </w:pPr>
      <w:r>
        <w:rPr>
          <w:rFonts w:cstheme="minorHAnsi"/>
          <w:i/>
          <w:iCs/>
          <w:lang w:val="el-GR"/>
        </w:rPr>
        <w:t>Ιανουάριος 2017 – Μάιος 2017:</w:t>
      </w:r>
      <w:r>
        <w:rPr>
          <w:rFonts w:cstheme="minorHAnsi"/>
          <w:b/>
          <w:bCs/>
          <w:lang w:val="el-GR"/>
        </w:rPr>
        <w:t xml:space="preserve"> </w:t>
      </w:r>
      <w:r>
        <w:rPr>
          <w:rFonts w:cstheme="minorHAnsi"/>
          <w:lang w:val="el-GR"/>
        </w:rPr>
        <w:t>Μέλος νομοπαρασκευαστικής επιτροπής για την απλοποίηση των διαδικασιών πτώχευσης μικρών επιχειρήσεων.</w:t>
      </w:r>
    </w:p>
    <w:p w14:paraId="11CDFE93" w14:textId="2B0DD370" w:rsidR="00957545" w:rsidRDefault="00957545" w:rsidP="00957545">
      <w:pPr>
        <w:ind w:left="357" w:firstLine="0"/>
        <w:rPr>
          <w:rFonts w:cstheme="minorHAnsi"/>
          <w:lang w:val="el-GR"/>
        </w:rPr>
      </w:pPr>
      <w:r>
        <w:rPr>
          <w:rFonts w:cstheme="minorHAnsi"/>
          <w:i/>
          <w:iCs/>
          <w:lang w:val="el-GR"/>
        </w:rPr>
        <w:t>Ιούλιος 2016 – Αύγουστος 2017:</w:t>
      </w:r>
      <w:r>
        <w:rPr>
          <w:rFonts w:cstheme="minorHAnsi"/>
          <w:lang w:val="el-GR"/>
        </w:rPr>
        <w:t xml:space="preserve"> Μέλος Νομοπαρασκευαστικής Επιτροπής για την ενσωμάτωση της Οδηγίας 2014/104/ΕΕ σχετικά με ορισμένους κανόνες που διέπουν τις αγωγές αποζημίωσης βάσει του εθνικού δικαίου για παραβάσεις των διατάξεων του δικαίου ανταγωνισμού των κρατών μελών και της Ευρωπαϊκής Ένωσης.</w:t>
      </w:r>
    </w:p>
    <w:p w14:paraId="498FDD5B" w14:textId="77777777" w:rsidR="00D01235" w:rsidRDefault="00D01235" w:rsidP="00D01235">
      <w:pPr>
        <w:ind w:left="357" w:firstLine="0"/>
        <w:rPr>
          <w:rFonts w:cstheme="minorHAnsi"/>
          <w:lang w:val="el-GR"/>
        </w:rPr>
      </w:pPr>
      <w:r>
        <w:rPr>
          <w:rFonts w:cstheme="minorHAnsi"/>
          <w:i/>
          <w:iCs/>
          <w:lang w:val="el-GR"/>
        </w:rPr>
        <w:t>Ιούλιος 2016 έως σήμερα:</w:t>
      </w:r>
      <w:r>
        <w:rPr>
          <w:rFonts w:cstheme="minorHAnsi"/>
          <w:lang w:val="el-GR"/>
        </w:rPr>
        <w:t xml:space="preserve"> Μέλος Νομοπαρασκευαστικής Επιτροπής για την τροποποίηση του Δικαίου Προστασίας του Καταναλωτή.</w:t>
      </w:r>
    </w:p>
    <w:p w14:paraId="21D986D2" w14:textId="30CE292A" w:rsidR="0050154A" w:rsidRDefault="0050154A" w:rsidP="0050154A">
      <w:pPr>
        <w:ind w:left="357" w:firstLine="0"/>
        <w:rPr>
          <w:rFonts w:cstheme="minorHAnsi"/>
          <w:lang w:val="el-GR"/>
        </w:rPr>
      </w:pPr>
      <w:r>
        <w:rPr>
          <w:rFonts w:cstheme="minorHAnsi"/>
          <w:i/>
          <w:iCs/>
          <w:lang w:val="el-GR"/>
        </w:rPr>
        <w:t>Δεκέμβριος 2015 έως Δεκέμβριος 2019:</w:t>
      </w:r>
      <w:r>
        <w:rPr>
          <w:rFonts w:cstheme="minorHAnsi"/>
          <w:lang w:val="el-GR"/>
        </w:rPr>
        <w:t xml:space="preserve"> Αντιπρόσωπος της Ελληνικής Δημοκρατίας (Υπ. Δικαιοσύνης) στην Ομάδα Εργασίας </w:t>
      </w:r>
      <w:r>
        <w:rPr>
          <w:rFonts w:cstheme="minorHAnsi"/>
        </w:rPr>
        <w:t>IV</w:t>
      </w:r>
      <w:r>
        <w:rPr>
          <w:rFonts w:cstheme="minorHAnsi"/>
          <w:lang w:val="el-GR"/>
        </w:rPr>
        <w:t xml:space="preserve"> της Επιτροπής των Ηνωμένων Εθνών για το Διεθνές Εμπορικό Δίκαιο.</w:t>
      </w:r>
    </w:p>
    <w:p w14:paraId="61060515" w14:textId="4B53BE5D" w:rsidR="00D01235" w:rsidRDefault="00D01235" w:rsidP="00D01235">
      <w:pPr>
        <w:ind w:left="357" w:firstLine="0"/>
        <w:rPr>
          <w:rFonts w:cstheme="minorHAnsi"/>
          <w:lang w:val="el-GR"/>
        </w:rPr>
      </w:pPr>
      <w:r>
        <w:rPr>
          <w:rFonts w:cstheme="minorHAnsi"/>
          <w:i/>
          <w:iCs/>
          <w:lang w:val="el-GR"/>
        </w:rPr>
        <w:t xml:space="preserve">Μάιος 2015 έως </w:t>
      </w:r>
      <w:r w:rsidR="004611CB">
        <w:rPr>
          <w:rFonts w:cstheme="minorHAnsi"/>
          <w:i/>
          <w:iCs/>
          <w:lang w:val="el-GR"/>
        </w:rPr>
        <w:t>Νοέμβριος 2019</w:t>
      </w:r>
      <w:r>
        <w:rPr>
          <w:rFonts w:cstheme="minorHAnsi"/>
          <w:i/>
          <w:iCs/>
          <w:lang w:val="el-GR"/>
        </w:rPr>
        <w:t>:</w:t>
      </w:r>
      <w:r>
        <w:rPr>
          <w:rFonts w:cstheme="minorHAnsi"/>
          <w:lang w:val="el-GR"/>
        </w:rPr>
        <w:t xml:space="preserve"> Αναπληρωματικό μέλος της Επιτροπής Επαγγελματικού Αθλητισμού.</w:t>
      </w:r>
    </w:p>
    <w:p w14:paraId="66752971" w14:textId="63A86CF8" w:rsidR="0050154A" w:rsidRPr="00514ECA" w:rsidRDefault="0050154A" w:rsidP="0050154A">
      <w:pPr>
        <w:ind w:left="357" w:firstLine="0"/>
        <w:rPr>
          <w:rFonts w:cstheme="minorHAnsi"/>
          <w:i/>
          <w:iCs/>
          <w:lang w:val="el-GR"/>
        </w:rPr>
      </w:pPr>
      <w:r w:rsidRPr="00514ECA">
        <w:rPr>
          <w:rFonts w:cstheme="minorHAnsi"/>
          <w:i/>
          <w:iCs/>
          <w:lang w:val="el-GR"/>
        </w:rPr>
        <w:t xml:space="preserve">Ιούλιος 2015 έως Νοέμβριος 2016: </w:t>
      </w:r>
      <w:r w:rsidRPr="00BC3527">
        <w:rPr>
          <w:rFonts w:cstheme="minorHAnsi"/>
          <w:lang w:val="el-GR"/>
        </w:rPr>
        <w:t>Μέλος Νομοπαρασκευαστικής Επιτροπής για την τροποποίηση του Δικαίου Αφερεγγυότητας, οι εργασίες της οποίες εισήχθησαν στο ελληνικό δίκαιο με το ν.</w:t>
      </w:r>
      <w:r w:rsidRPr="00514ECA">
        <w:rPr>
          <w:rFonts w:cstheme="minorHAnsi"/>
          <w:i/>
          <w:iCs/>
          <w:lang w:val="el-GR"/>
        </w:rPr>
        <w:t xml:space="preserve"> 4446/2016.</w:t>
      </w:r>
    </w:p>
    <w:p w14:paraId="26AC0CCB" w14:textId="77777777" w:rsidR="00957545" w:rsidRDefault="00957545" w:rsidP="00957545">
      <w:pPr>
        <w:ind w:left="357" w:firstLine="0"/>
        <w:rPr>
          <w:rFonts w:cstheme="minorHAnsi"/>
          <w:lang w:val="el-GR"/>
        </w:rPr>
      </w:pPr>
      <w:r>
        <w:rPr>
          <w:rFonts w:cstheme="minorHAnsi"/>
          <w:i/>
          <w:iCs/>
          <w:lang w:val="el-GR"/>
        </w:rPr>
        <w:t>Ιούνιος 2014 – Δεκέμβριος 2016:</w:t>
      </w:r>
      <w:r>
        <w:rPr>
          <w:rFonts w:cstheme="minorHAnsi"/>
          <w:lang w:val="el-GR"/>
        </w:rPr>
        <w:t xml:space="preserve"> Μέλος Νομοπαρασκευαστικής Επιτροπής για την αναμόρφωση του Πτωχευτικού Κώδικα.</w:t>
      </w:r>
    </w:p>
    <w:p w14:paraId="317394D9" w14:textId="77777777" w:rsidR="00957545" w:rsidRDefault="00957545" w:rsidP="00957545">
      <w:pPr>
        <w:ind w:left="357" w:firstLine="0"/>
        <w:rPr>
          <w:rFonts w:cstheme="minorHAnsi"/>
          <w:lang w:val="el-GR"/>
        </w:rPr>
      </w:pPr>
      <w:r>
        <w:rPr>
          <w:rFonts w:cstheme="minorHAnsi"/>
          <w:i/>
          <w:iCs/>
          <w:lang w:val="el-GR"/>
        </w:rPr>
        <w:t xml:space="preserve">Ιανουάριος 2014 – Ιούνιος 2014: </w:t>
      </w:r>
      <w:r>
        <w:rPr>
          <w:rFonts w:cstheme="minorHAnsi"/>
          <w:lang w:val="el-GR"/>
        </w:rPr>
        <w:t>Αναπλ. Πρόεδρος της Επιτροπής του Ευρωπαϊκού Συμβουλίου για την τροποποίηση του Κανονισμού 1346/2000/ΕΚ για τις διασυνοριακές διαδικασίες αφερεγγυότητας.</w:t>
      </w:r>
    </w:p>
    <w:p w14:paraId="3A221F26" w14:textId="60271063" w:rsidR="00957545" w:rsidRDefault="00957545" w:rsidP="00957545">
      <w:pPr>
        <w:ind w:left="357" w:firstLine="0"/>
        <w:rPr>
          <w:rFonts w:cstheme="minorHAnsi"/>
          <w:lang w:val="el-GR"/>
        </w:rPr>
      </w:pPr>
      <w:r>
        <w:rPr>
          <w:rFonts w:cstheme="minorHAnsi"/>
          <w:i/>
          <w:iCs/>
          <w:lang w:val="el-GR"/>
        </w:rPr>
        <w:t>Οκτώβριος 2013 – Ιούνιος 2014:</w:t>
      </w:r>
      <w:r>
        <w:rPr>
          <w:rFonts w:cstheme="minorHAnsi"/>
          <w:lang w:val="el-GR"/>
        </w:rPr>
        <w:t xml:space="preserve"> Συμμετοχή στην άτυπη ομάδα προετοιμασίας της Πρότασης του Ευρωπαϊκού Συμβουλίου για τα προληπτικά μέτρα και τη δεύτερη ευκαιρία.</w:t>
      </w:r>
    </w:p>
    <w:p w14:paraId="58A0F1A0" w14:textId="6E4010F1" w:rsidR="00C45C07" w:rsidRDefault="00C45C07" w:rsidP="00C45C07">
      <w:pPr>
        <w:ind w:left="357" w:firstLine="0"/>
        <w:rPr>
          <w:rFonts w:cstheme="minorHAnsi"/>
          <w:lang w:val="el-GR"/>
        </w:rPr>
      </w:pPr>
      <w:r>
        <w:rPr>
          <w:rFonts w:cstheme="minorHAnsi"/>
          <w:i/>
          <w:iCs/>
          <w:lang w:val="el-GR"/>
        </w:rPr>
        <w:t xml:space="preserve">Απρίλιος 2011 έως </w:t>
      </w:r>
      <w:r>
        <w:rPr>
          <w:rFonts w:cstheme="minorHAnsi"/>
          <w:i/>
          <w:iCs/>
          <w:lang w:val="el-GR"/>
        </w:rPr>
        <w:t>Σεπτέμβριος 2019</w:t>
      </w:r>
      <w:r>
        <w:rPr>
          <w:rFonts w:cstheme="minorHAnsi"/>
          <w:i/>
          <w:iCs/>
          <w:lang w:val="el-GR"/>
        </w:rPr>
        <w:t>:</w:t>
      </w:r>
      <w:r>
        <w:rPr>
          <w:rFonts w:cstheme="minorHAnsi"/>
          <w:lang w:val="el-GR"/>
        </w:rPr>
        <w:t xml:space="preserve"> Μέλος Διοικητικού Συμβουλίου Επιτροπής Κεφαλαιαγοράς.</w:t>
      </w:r>
    </w:p>
    <w:p w14:paraId="4A11D83C" w14:textId="77777777" w:rsidR="00957545" w:rsidRDefault="00957545" w:rsidP="00957545">
      <w:pPr>
        <w:ind w:left="357" w:firstLine="0"/>
        <w:rPr>
          <w:rFonts w:cstheme="minorHAnsi"/>
          <w:lang w:val="el-GR"/>
        </w:rPr>
      </w:pPr>
      <w:r>
        <w:rPr>
          <w:rFonts w:cstheme="minorHAnsi"/>
          <w:i/>
          <w:iCs/>
          <w:lang w:val="el-GR"/>
        </w:rPr>
        <w:t>Ιανουάριος 2010 – Ιούνιος 2011:</w:t>
      </w:r>
      <w:r>
        <w:rPr>
          <w:rFonts w:cstheme="minorHAnsi"/>
          <w:lang w:val="el-GR"/>
        </w:rPr>
        <w:t xml:space="preserve"> Μέλος άτυπης Νομοπαρασκευαστικής Επιτροπής για την επεξεργασία σχεδίου νόμου για την διαφάνεια στην ασφαλιστική αγορά.</w:t>
      </w:r>
    </w:p>
    <w:p w14:paraId="29A15110" w14:textId="77777777" w:rsidR="00957545" w:rsidRDefault="00957545" w:rsidP="00957545">
      <w:pPr>
        <w:ind w:left="357" w:firstLine="0"/>
        <w:rPr>
          <w:rFonts w:cstheme="minorHAnsi"/>
          <w:lang w:val="el-GR"/>
        </w:rPr>
      </w:pPr>
      <w:r>
        <w:rPr>
          <w:rFonts w:cstheme="minorHAnsi"/>
          <w:i/>
          <w:iCs/>
          <w:lang w:val="el-GR"/>
        </w:rPr>
        <w:lastRenderedPageBreak/>
        <w:t>Ιανουάριος 2010 – Ιούνιος 2010:</w:t>
      </w:r>
      <w:r>
        <w:rPr>
          <w:rFonts w:cstheme="minorHAnsi"/>
          <w:lang w:val="el-GR"/>
        </w:rPr>
        <w:t xml:space="preserve"> Μέλος άτυπης Νομοπαρασκευαστικής Επιτροπής για την επεξεργασία σχεδίου νόμου για την απλοποίηση διαδικασιών σύστασης προσωπικών και κεφαλαιουχικών εταιριών (ν. 3853/2010).</w:t>
      </w:r>
    </w:p>
    <w:p w14:paraId="2CAF8F6E" w14:textId="77777777" w:rsidR="00957545" w:rsidRDefault="00957545" w:rsidP="00957545">
      <w:pPr>
        <w:ind w:left="357" w:firstLine="0"/>
        <w:rPr>
          <w:rFonts w:cstheme="minorHAnsi"/>
          <w:lang w:val="el-GR"/>
        </w:rPr>
      </w:pPr>
      <w:r>
        <w:rPr>
          <w:rFonts w:cstheme="minorHAnsi"/>
          <w:i/>
          <w:iCs/>
          <w:lang w:val="el-GR"/>
        </w:rPr>
        <w:t>Ιανουάριος 2010 – Ιούνιος 2010:</w:t>
      </w:r>
      <w:r>
        <w:rPr>
          <w:rFonts w:cstheme="minorHAnsi"/>
          <w:lang w:val="el-GR"/>
        </w:rPr>
        <w:t xml:space="preserve"> Μέλος άτυπης Νομοπαρασκευαστικής Επιτροπής για την ενσωμάτωση της Οδηγίας 2007/36/ΕΚ του Ευρωπαϊκού Κοινοβουλίου και του Συμβουλίου σχετικά με την άσκηση ορισμένων δικαιωμάτων ψήφου από μετόχους εισηγμένων εταιριών.</w:t>
      </w:r>
    </w:p>
    <w:p w14:paraId="661E46C6" w14:textId="77777777" w:rsidR="00957545" w:rsidRDefault="00957545" w:rsidP="00957545">
      <w:pPr>
        <w:ind w:left="357" w:firstLine="0"/>
        <w:rPr>
          <w:rFonts w:cstheme="minorHAnsi"/>
          <w:lang w:val="el-GR"/>
        </w:rPr>
      </w:pPr>
      <w:r>
        <w:rPr>
          <w:rFonts w:cstheme="minorHAnsi"/>
          <w:i/>
          <w:iCs/>
          <w:lang w:val="el-GR"/>
        </w:rPr>
        <w:t xml:space="preserve">Ιανουάριος 2010 – Ιούνιος 2010: </w:t>
      </w:r>
      <w:r>
        <w:rPr>
          <w:rFonts w:cstheme="minorHAnsi"/>
          <w:lang w:val="el-GR"/>
        </w:rPr>
        <w:t>Μέλος Νομοπαρασκευαστικής Επιτροπής για την αναθεώρηση του ν. 703/1977 περί ελέγχου μονοπωλίων και ολιγοπωλίων και προστασίας του ελεύθερου ανταγωνισμού (ν. 3959/20111).</w:t>
      </w:r>
    </w:p>
    <w:p w14:paraId="328E15A3" w14:textId="4450CD0D" w:rsidR="00957545" w:rsidRDefault="00957545" w:rsidP="00957545">
      <w:pPr>
        <w:ind w:left="357" w:firstLine="0"/>
        <w:rPr>
          <w:rFonts w:cstheme="minorHAnsi"/>
          <w:lang w:val="el-GR"/>
        </w:rPr>
      </w:pPr>
      <w:r>
        <w:rPr>
          <w:rFonts w:cstheme="minorHAnsi"/>
          <w:i/>
          <w:iCs/>
          <w:lang w:val="el-GR"/>
        </w:rPr>
        <w:t>Σεπτέμβριος 2009 – Μάρτιος 201</w:t>
      </w:r>
      <w:r w:rsidR="00C45C07" w:rsidRPr="00C45C07">
        <w:rPr>
          <w:rFonts w:cstheme="minorHAnsi"/>
          <w:i/>
          <w:iCs/>
          <w:lang w:val="el-GR"/>
        </w:rPr>
        <w:t>2</w:t>
      </w:r>
      <w:r>
        <w:rPr>
          <w:rFonts w:cstheme="minorHAnsi"/>
          <w:i/>
          <w:iCs/>
          <w:lang w:val="el-GR"/>
        </w:rPr>
        <w:t>:</w:t>
      </w:r>
      <w:r>
        <w:rPr>
          <w:rFonts w:cstheme="minorHAnsi"/>
          <w:lang w:val="el-GR"/>
        </w:rPr>
        <w:t xml:space="preserve"> Τακτικό μέλος της Επιτροπής Ανταγωνισμού.</w:t>
      </w:r>
    </w:p>
    <w:p w14:paraId="0FE0E3C9" w14:textId="77777777" w:rsidR="00957545" w:rsidRDefault="00957545" w:rsidP="00957545">
      <w:pPr>
        <w:ind w:left="357" w:firstLine="0"/>
        <w:rPr>
          <w:rFonts w:cstheme="minorHAnsi"/>
          <w:lang w:val="el-GR"/>
        </w:rPr>
      </w:pPr>
      <w:r>
        <w:rPr>
          <w:rFonts w:cstheme="minorHAnsi"/>
          <w:i/>
          <w:iCs/>
          <w:lang w:val="el-GR"/>
        </w:rPr>
        <w:t>Ιούνιος 2005 – Μάρτιος 2006:</w:t>
      </w:r>
      <w:r>
        <w:rPr>
          <w:rFonts w:cstheme="minorHAnsi"/>
          <w:lang w:val="el-GR"/>
        </w:rPr>
        <w:t xml:space="preserve"> Μέλος της Ειδικής Νομοπαρασκευαστικής Επιτροπής για την ενσωμάτωση της Οδηγίας 2004/25/ΕΚ σχετικά με τις δημόσιες προσφορές εξαγοράς στο ελληνικό δίκαιο (ν. 3461/2006).</w:t>
      </w:r>
    </w:p>
    <w:p w14:paraId="418F5A21" w14:textId="77777777" w:rsidR="00957545" w:rsidRDefault="00957545" w:rsidP="00957545">
      <w:pPr>
        <w:ind w:left="357" w:firstLine="0"/>
        <w:rPr>
          <w:rFonts w:cstheme="minorHAnsi"/>
          <w:lang w:val="el-GR"/>
        </w:rPr>
      </w:pPr>
      <w:r>
        <w:rPr>
          <w:rFonts w:cstheme="minorHAnsi"/>
          <w:i/>
          <w:iCs/>
          <w:lang w:val="el-GR"/>
        </w:rPr>
        <w:t>Ιανουάριος 2003 – Ιούνιος 2003:</w:t>
      </w:r>
      <w:r>
        <w:rPr>
          <w:rFonts w:cstheme="minorHAnsi"/>
          <w:lang w:val="el-GR"/>
        </w:rPr>
        <w:t xml:space="preserve"> Προεδρία της Επιτροπής του Ευρωπαϊκού Συμβουλίου για την επεξεργασία του σχεδίου 13ης Οδηγίας για τις δημόσιες προτάσεις εξαγοράς επιχειρήσεων.</w:t>
      </w:r>
    </w:p>
    <w:p w14:paraId="33818219" w14:textId="77777777" w:rsidR="00957545" w:rsidRDefault="00957545" w:rsidP="00957545">
      <w:pPr>
        <w:ind w:left="357" w:firstLine="0"/>
        <w:rPr>
          <w:rFonts w:cstheme="minorHAnsi"/>
          <w:lang w:val="el-GR"/>
        </w:rPr>
      </w:pPr>
      <w:r>
        <w:rPr>
          <w:rFonts w:cstheme="minorHAnsi"/>
          <w:i/>
          <w:iCs/>
          <w:lang w:val="el-GR"/>
        </w:rPr>
        <w:t>Ιούνιος 2000 – Απρίλιος 2001:</w:t>
      </w:r>
      <w:r>
        <w:rPr>
          <w:rFonts w:cstheme="minorHAnsi"/>
          <w:lang w:val="el-GR"/>
        </w:rPr>
        <w:t xml:space="preserve"> Μέλος της Επιτροπής Επεξεργασίας Σχεδίου Νόμου για την τροποποίηση του ν. 489/1976 για την ασφάλιση αστικής ευθύνης από ατυχήματα αυτοκινήτων.</w:t>
      </w:r>
    </w:p>
    <w:p w14:paraId="0A68D852" w14:textId="77777777" w:rsidR="00957545" w:rsidRDefault="00957545" w:rsidP="00957545">
      <w:pPr>
        <w:ind w:left="357" w:firstLine="0"/>
        <w:rPr>
          <w:rFonts w:cstheme="minorHAnsi"/>
          <w:lang w:val="el-GR"/>
        </w:rPr>
      </w:pPr>
      <w:r>
        <w:rPr>
          <w:rFonts w:cstheme="minorHAnsi"/>
          <w:i/>
          <w:iCs/>
          <w:lang w:val="el-GR"/>
        </w:rPr>
        <w:t>Ιούνιος 2000 – Φεβρουάριος 2001:</w:t>
      </w:r>
      <w:r>
        <w:rPr>
          <w:rFonts w:cstheme="minorHAnsi"/>
          <w:lang w:val="el-GR"/>
        </w:rPr>
        <w:t xml:space="preserve"> Μέλος της Επιτροπής Επεξεργασίας Σχεδίου Νόμου για την ενσωμάτωση στο ελληνικό δίκαιο της Οδηγίας για το Ηλεκτρονικό Εμπόριο.</w:t>
      </w:r>
    </w:p>
    <w:p w14:paraId="733F7018" w14:textId="77777777" w:rsidR="00957545" w:rsidRDefault="00957545" w:rsidP="00957545">
      <w:pPr>
        <w:ind w:left="357" w:firstLine="0"/>
        <w:rPr>
          <w:rFonts w:cstheme="minorHAnsi"/>
          <w:lang w:val="el-GR"/>
        </w:rPr>
      </w:pPr>
      <w:r>
        <w:rPr>
          <w:rFonts w:cstheme="minorHAnsi"/>
          <w:i/>
          <w:iCs/>
          <w:lang w:val="el-GR"/>
        </w:rPr>
        <w:t>Ιούλιος 1998 - Οκτώβριος 2003:</w:t>
      </w:r>
      <w:r>
        <w:rPr>
          <w:rFonts w:cstheme="minorHAnsi"/>
          <w:lang w:val="el-GR"/>
        </w:rPr>
        <w:t xml:space="preserve"> Μέλος της Ειδικής Νομοπαρασκευαστικής Επιτροπής για την κωδικοποίηση της νομοθεσίας για την κεφαλαιαγορά.</w:t>
      </w:r>
    </w:p>
    <w:p w14:paraId="63BC2C4C" w14:textId="77777777" w:rsidR="00957545" w:rsidRDefault="00957545" w:rsidP="00957545">
      <w:pPr>
        <w:ind w:left="357" w:firstLine="0"/>
        <w:rPr>
          <w:rFonts w:cstheme="minorHAnsi"/>
          <w:lang w:val="el-GR"/>
        </w:rPr>
      </w:pPr>
      <w:r>
        <w:rPr>
          <w:rFonts w:cstheme="minorHAnsi"/>
          <w:i/>
          <w:iCs/>
          <w:lang w:val="el-GR"/>
        </w:rPr>
        <w:t>Μάρτιος 1998 - Ιούλιος 1998:</w:t>
      </w:r>
      <w:r>
        <w:rPr>
          <w:rFonts w:cstheme="minorHAnsi"/>
          <w:lang w:val="el-GR"/>
        </w:rPr>
        <w:t xml:space="preserve"> Μέλος της επιτροπής για τη μεταφορά στο ελληνικό δίκαιο της κοινοτικής Οδηγίας για τη διασυνοριακή μεταφορά πιστώσεων.</w:t>
      </w:r>
    </w:p>
    <w:p w14:paraId="44FC48E2" w14:textId="77777777" w:rsidR="00957545" w:rsidRDefault="00957545" w:rsidP="00957545">
      <w:pPr>
        <w:ind w:left="357" w:firstLine="0"/>
        <w:rPr>
          <w:rFonts w:cstheme="minorHAnsi"/>
          <w:lang w:val="el-GR"/>
        </w:rPr>
      </w:pPr>
      <w:r>
        <w:rPr>
          <w:rFonts w:cstheme="minorHAnsi"/>
          <w:i/>
          <w:iCs/>
          <w:lang w:val="el-GR"/>
        </w:rPr>
        <w:t>Ιανουάριος 1997 - Νοέμβριος 1997:</w:t>
      </w:r>
      <w:r>
        <w:rPr>
          <w:rFonts w:cstheme="minorHAnsi"/>
          <w:lang w:val="el-GR"/>
        </w:rPr>
        <w:t xml:space="preserve"> Μέλος της ομάδας εργασίας για την κωδικοποίηση της χρηματιστηριακής νομοθεσίας.</w:t>
      </w:r>
    </w:p>
    <w:p w14:paraId="19FF7BDD" w14:textId="68DA1A29" w:rsidR="00825D95" w:rsidRPr="007019B6" w:rsidRDefault="00825D95" w:rsidP="00957545">
      <w:pPr>
        <w:tabs>
          <w:tab w:val="left" w:pos="780"/>
        </w:tabs>
        <w:ind w:left="357" w:firstLine="0"/>
        <w:rPr>
          <w:rFonts w:cstheme="minorHAnsi"/>
          <w:lang w:val="el-GR"/>
        </w:rPr>
      </w:pPr>
    </w:p>
    <w:p w14:paraId="6A8DAA7C" w14:textId="3450C76D" w:rsidR="00C23871" w:rsidRPr="007019B6" w:rsidRDefault="00C23871" w:rsidP="00C23871">
      <w:pPr>
        <w:ind w:left="357" w:firstLine="0"/>
        <w:rPr>
          <w:rFonts w:cstheme="minorHAnsi"/>
          <w:b/>
          <w:bCs/>
          <w:lang w:val="el-GR"/>
        </w:rPr>
      </w:pPr>
      <w:r w:rsidRPr="007019B6">
        <w:rPr>
          <w:rFonts w:cstheme="minorHAnsi"/>
          <w:b/>
          <w:bCs/>
          <w:lang w:val="el-GR"/>
        </w:rPr>
        <w:t>ΑΛΛΕΣ ΙΔΙΟΤΗΤΕΣ</w:t>
      </w:r>
    </w:p>
    <w:p w14:paraId="3FF4D036" w14:textId="77777777" w:rsidR="00957545" w:rsidRDefault="00957545" w:rsidP="00957545">
      <w:pPr>
        <w:ind w:left="357" w:firstLine="0"/>
        <w:rPr>
          <w:rFonts w:cstheme="minorHAnsi"/>
          <w:lang w:val="el-GR"/>
        </w:rPr>
      </w:pPr>
      <w:r>
        <w:rPr>
          <w:rFonts w:cstheme="minorHAnsi"/>
          <w:lang w:val="el-GR"/>
        </w:rPr>
        <w:t>Μέλος του Διοικητικού Συμβουλίου του Συνδέσμου Ελλήνων Εμπορικολόγων.</w:t>
      </w:r>
    </w:p>
    <w:p w14:paraId="2DE47133" w14:textId="3C288350" w:rsidR="00957545" w:rsidRDefault="00C45C07" w:rsidP="00957545">
      <w:pPr>
        <w:ind w:left="357" w:firstLine="0"/>
        <w:rPr>
          <w:rFonts w:cstheme="minorHAnsi"/>
          <w:lang w:val="el-GR"/>
        </w:rPr>
      </w:pPr>
      <w:r>
        <w:rPr>
          <w:rFonts w:cstheme="minorHAnsi"/>
          <w:lang w:val="el-GR"/>
        </w:rPr>
        <w:t xml:space="preserve">Πρόεδρος </w:t>
      </w:r>
      <w:r w:rsidR="00957545">
        <w:rPr>
          <w:rFonts w:cstheme="minorHAnsi"/>
          <w:lang w:val="el-GR"/>
        </w:rPr>
        <w:t>του Διοικητικού Συμβουλίου της Εταιρίας Δικαίου Προστασίας του Καταναλωτή.</w:t>
      </w:r>
    </w:p>
    <w:p w14:paraId="776CD076" w14:textId="77777777" w:rsidR="00957545" w:rsidRDefault="00957545" w:rsidP="00957545">
      <w:pPr>
        <w:ind w:left="357" w:firstLine="0"/>
        <w:rPr>
          <w:rFonts w:cstheme="minorHAnsi"/>
          <w:lang w:val="el-GR"/>
        </w:rPr>
      </w:pPr>
      <w:r>
        <w:rPr>
          <w:rFonts w:cstheme="minorHAnsi"/>
          <w:lang w:val="el-GR"/>
        </w:rPr>
        <w:t>Τακτικός συνεργάτης του περιοδικού «Χρονικά Ιδιωτικού Δικαίου».</w:t>
      </w:r>
    </w:p>
    <w:p w14:paraId="24862EE3" w14:textId="64AE9B44" w:rsidR="00957545" w:rsidRDefault="00957545" w:rsidP="00957545">
      <w:pPr>
        <w:ind w:left="357" w:firstLine="0"/>
        <w:rPr>
          <w:rFonts w:cstheme="minorHAnsi"/>
          <w:lang w:val="el-GR"/>
        </w:rPr>
      </w:pPr>
      <w:r>
        <w:rPr>
          <w:rFonts w:cstheme="minorHAnsi"/>
          <w:lang w:val="el-GR"/>
        </w:rPr>
        <w:t>Επιστημονική συμμετοχή στο περιοδικό «Δίκαιο των Επιχειρήσεων και Εταιριών».</w:t>
      </w:r>
    </w:p>
    <w:p w14:paraId="198761F0" w14:textId="04A26005" w:rsidR="00514ECA" w:rsidRPr="00514ECA" w:rsidRDefault="00514ECA" w:rsidP="00957545">
      <w:pPr>
        <w:ind w:left="357" w:firstLine="0"/>
        <w:rPr>
          <w:rFonts w:cstheme="minorHAnsi"/>
          <w:lang w:val="el-GR"/>
        </w:rPr>
      </w:pPr>
      <w:r>
        <w:rPr>
          <w:rFonts w:cstheme="minorHAnsi"/>
        </w:rPr>
        <w:t>M</w:t>
      </w:r>
      <w:r w:rsidRPr="00514ECA">
        <w:rPr>
          <w:rFonts w:cstheme="minorHAnsi"/>
          <w:lang w:val="el-GR"/>
        </w:rPr>
        <w:t>έλος του Ακαδημαϊκού Φόρουμ της INSOL Europe</w:t>
      </w:r>
      <w:r w:rsidRPr="00514ECA">
        <w:rPr>
          <w:rFonts w:cstheme="minorHAnsi"/>
          <w:lang w:val="el-GR"/>
        </w:rPr>
        <w:t>.</w:t>
      </w:r>
    </w:p>
    <w:p w14:paraId="7943555A" w14:textId="1413F427" w:rsidR="005A59B3" w:rsidRDefault="005A59B3">
      <w:pPr>
        <w:rPr>
          <w:rFonts w:cstheme="minorHAnsi"/>
          <w:b/>
          <w:bCs/>
          <w:lang w:val="el-GR"/>
        </w:rPr>
      </w:pPr>
    </w:p>
    <w:p w14:paraId="3EBCA2CF" w14:textId="77777777" w:rsidR="005A59B3" w:rsidRDefault="005A59B3">
      <w:pPr>
        <w:rPr>
          <w:rFonts w:cstheme="minorHAnsi"/>
          <w:b/>
          <w:bCs/>
          <w:lang w:val="el-GR"/>
        </w:rPr>
      </w:pPr>
      <w:r>
        <w:rPr>
          <w:rFonts w:cstheme="minorHAnsi"/>
          <w:b/>
          <w:bCs/>
          <w:lang w:val="el-GR"/>
        </w:rPr>
        <w:br w:type="page"/>
      </w:r>
    </w:p>
    <w:p w14:paraId="3F7D6F38" w14:textId="5C8A3FC0" w:rsidR="00C23871" w:rsidRPr="007019B6" w:rsidRDefault="005A59B3" w:rsidP="00C23871">
      <w:pPr>
        <w:ind w:left="357" w:firstLine="0"/>
        <w:rPr>
          <w:rFonts w:cstheme="minorHAnsi"/>
          <w:b/>
          <w:bCs/>
          <w:lang w:val="el-GR"/>
        </w:rPr>
      </w:pPr>
      <w:r>
        <w:rPr>
          <w:rFonts w:cstheme="minorHAnsi"/>
          <w:b/>
          <w:bCs/>
          <w:lang w:val="el-GR"/>
        </w:rPr>
        <w:lastRenderedPageBreak/>
        <w:t>Σ</w:t>
      </w:r>
      <w:r w:rsidR="00C23871" w:rsidRPr="007019B6">
        <w:rPr>
          <w:rFonts w:cstheme="minorHAnsi"/>
          <w:b/>
          <w:bCs/>
          <w:lang w:val="el-GR"/>
        </w:rPr>
        <w:t>ΥΓΓΡΑΦΙΚΟ ΕΡΓΟ</w:t>
      </w:r>
    </w:p>
    <w:p w14:paraId="4A209AA0" w14:textId="77777777" w:rsidR="00C23871" w:rsidRPr="007019B6" w:rsidRDefault="00C23871" w:rsidP="00C23871">
      <w:pPr>
        <w:ind w:left="357" w:firstLine="0"/>
        <w:rPr>
          <w:rFonts w:cstheme="minorHAnsi"/>
          <w:b/>
          <w:bCs/>
          <w:lang w:val="el-GR"/>
        </w:rPr>
      </w:pPr>
      <w:r w:rsidRPr="007019B6">
        <w:rPr>
          <w:rFonts w:cstheme="minorHAnsi"/>
          <w:b/>
          <w:bCs/>
          <w:lang w:val="el-GR"/>
        </w:rPr>
        <w:t>Μονογραφίες – Βιβλία</w:t>
      </w:r>
    </w:p>
    <w:p w14:paraId="7D58586C" w14:textId="77777777" w:rsidR="00BC3527" w:rsidRDefault="00BC3527" w:rsidP="00BC3527">
      <w:pPr>
        <w:ind w:left="357" w:firstLine="0"/>
        <w:rPr>
          <w:rFonts w:cstheme="minorHAnsi"/>
          <w:lang w:val="el-GR"/>
        </w:rPr>
      </w:pPr>
    </w:p>
    <w:p w14:paraId="15740086" w14:textId="2798E722" w:rsidR="00BC3527" w:rsidRDefault="00BC3527" w:rsidP="00BC3527">
      <w:pPr>
        <w:ind w:left="357" w:firstLine="0"/>
        <w:rPr>
          <w:rFonts w:cstheme="minorHAnsi"/>
          <w:lang w:val="el-GR"/>
        </w:rPr>
      </w:pPr>
      <w:r>
        <w:rPr>
          <w:rFonts w:cstheme="minorHAnsi"/>
          <w:lang w:val="el-GR"/>
        </w:rPr>
        <w:t>Δίκαιο Κεφαλαιαγοράς,</w:t>
      </w:r>
      <w:r w:rsidR="00425D3D" w:rsidRPr="00425D3D">
        <w:rPr>
          <w:rFonts w:cstheme="minorHAnsi"/>
          <w:lang w:val="el-GR"/>
        </w:rPr>
        <w:t xml:space="preserve"> </w:t>
      </w:r>
      <w:r w:rsidR="00425D3D">
        <w:rPr>
          <w:rFonts w:cstheme="minorHAnsi"/>
          <w:lang w:val="el-GR"/>
        </w:rPr>
        <w:t>(2</w:t>
      </w:r>
      <w:r w:rsidR="00425D3D" w:rsidRPr="00BC3527">
        <w:rPr>
          <w:rFonts w:cstheme="minorHAnsi"/>
          <w:vertAlign w:val="superscript"/>
          <w:lang w:val="el-GR"/>
        </w:rPr>
        <w:t>η</w:t>
      </w:r>
      <w:r w:rsidR="00425D3D">
        <w:rPr>
          <w:rFonts w:cstheme="minorHAnsi"/>
          <w:lang w:val="el-GR"/>
        </w:rPr>
        <w:t xml:space="preserve"> εκδ.)</w:t>
      </w:r>
      <w:r w:rsidR="00425D3D">
        <w:rPr>
          <w:rFonts w:cstheme="minorHAnsi"/>
          <w:lang w:val="el-GR"/>
        </w:rPr>
        <w:t>,</w:t>
      </w:r>
      <w:r>
        <w:rPr>
          <w:rFonts w:cstheme="minorHAnsi"/>
          <w:lang w:val="el-GR"/>
        </w:rPr>
        <w:t xml:space="preserve"> 2019, Νομική Βιβλιοθήκη</w:t>
      </w:r>
      <w:r w:rsidR="00425D3D">
        <w:rPr>
          <w:rFonts w:cstheme="minorHAnsi"/>
          <w:lang w:val="el-GR"/>
        </w:rPr>
        <w:t>.</w:t>
      </w:r>
    </w:p>
    <w:p w14:paraId="2FE7B854" w14:textId="7E1B9968" w:rsidR="00425D3D" w:rsidRPr="00BC3527" w:rsidRDefault="00425D3D" w:rsidP="00BC3527">
      <w:pPr>
        <w:ind w:left="357" w:firstLine="0"/>
        <w:rPr>
          <w:rFonts w:cstheme="minorHAnsi"/>
          <w:lang w:val="el-GR"/>
        </w:rPr>
      </w:pPr>
      <w:r>
        <w:rPr>
          <w:rFonts w:cstheme="minorHAnsi"/>
          <w:lang w:val="el-GR"/>
        </w:rPr>
        <w:t>Το νέο δίκαιο των εταιρικών μετασχηματισμών, 2019, Νομική Βιβλιοθήκη.</w:t>
      </w:r>
    </w:p>
    <w:p w14:paraId="37B8181C" w14:textId="41452A49" w:rsidR="00BC3527" w:rsidRDefault="00BC3527" w:rsidP="00BC3527">
      <w:pPr>
        <w:ind w:left="357" w:firstLine="0"/>
        <w:rPr>
          <w:rFonts w:cstheme="minorHAnsi"/>
          <w:lang w:val="el-GR"/>
        </w:rPr>
      </w:pPr>
      <w:r>
        <w:rPr>
          <w:rFonts w:cstheme="minorHAnsi"/>
          <w:lang w:val="el-GR"/>
        </w:rPr>
        <w:t>Δίκαιο της Κεφαλαιαγοράς, 2014, Νομική Βιβλιοθήκη.</w:t>
      </w:r>
    </w:p>
    <w:p w14:paraId="2C81C357" w14:textId="77777777" w:rsidR="00BC3527" w:rsidRDefault="00BC3527" w:rsidP="00BC3527">
      <w:pPr>
        <w:ind w:left="357" w:firstLine="0"/>
        <w:rPr>
          <w:rFonts w:cstheme="minorHAnsi"/>
          <w:lang w:val="el-GR"/>
        </w:rPr>
      </w:pPr>
      <w:r>
        <w:rPr>
          <w:rFonts w:cstheme="minorHAnsi"/>
          <w:lang w:val="el-GR"/>
        </w:rPr>
        <w:t>Η εισηγμένη ανώνυμη εταιρία, έκδ. β, 2013, Νομική Βιβλιοθήκη.</w:t>
      </w:r>
    </w:p>
    <w:p w14:paraId="092F99EE" w14:textId="77777777" w:rsidR="00BC3527" w:rsidRDefault="00BC3527" w:rsidP="00BC3527">
      <w:pPr>
        <w:ind w:left="357" w:firstLine="0"/>
        <w:rPr>
          <w:rFonts w:cstheme="minorHAnsi"/>
          <w:lang w:val="el-GR"/>
        </w:rPr>
      </w:pPr>
      <w:r>
        <w:rPr>
          <w:rFonts w:cstheme="minorHAnsi"/>
          <w:lang w:val="el-GR"/>
        </w:rPr>
        <w:t>Η εξυγίανση των επιχειρήσεων μέσω προπτωχευτικών συμφωνιών, 2011, Νομική Βιβλιοθήκη.</w:t>
      </w:r>
    </w:p>
    <w:p w14:paraId="0230F138" w14:textId="77777777" w:rsidR="00BC3527" w:rsidRDefault="00BC3527" w:rsidP="00BC3527">
      <w:pPr>
        <w:ind w:left="357" w:firstLine="0"/>
        <w:rPr>
          <w:rFonts w:cstheme="minorHAnsi"/>
          <w:lang w:val="el-GR"/>
        </w:rPr>
      </w:pPr>
      <w:r>
        <w:rPr>
          <w:rFonts w:cstheme="minorHAnsi"/>
          <w:lang w:val="el-GR"/>
        </w:rPr>
        <w:t>Δίκαιο της Κεφαλαιαγοράς (Νομοθεσία, Νομολογία και Βιβλιογραφία κατ’ άρθρο), 2010, Νομική Βιβλιοθήκη.</w:t>
      </w:r>
    </w:p>
    <w:p w14:paraId="2AA295D6" w14:textId="77777777" w:rsidR="00BC3527" w:rsidRDefault="00BC3527" w:rsidP="00BC3527">
      <w:pPr>
        <w:ind w:left="357" w:firstLine="0"/>
        <w:rPr>
          <w:rFonts w:cstheme="minorHAnsi"/>
          <w:lang w:val="el-GR"/>
        </w:rPr>
      </w:pPr>
      <w:r>
        <w:rPr>
          <w:rFonts w:cstheme="minorHAnsi"/>
          <w:lang w:val="el-GR"/>
        </w:rPr>
        <w:t>Η εισηγμένη ανώνυμη εταιρία, 2008, Νομική Βιβλιοθήκη.</w:t>
      </w:r>
    </w:p>
    <w:p w14:paraId="3A5AF7D4" w14:textId="77777777" w:rsidR="00BC3527" w:rsidRDefault="00BC3527" w:rsidP="00BC3527">
      <w:pPr>
        <w:ind w:left="357" w:firstLine="0"/>
        <w:rPr>
          <w:rFonts w:cstheme="minorHAnsi"/>
        </w:rPr>
      </w:pPr>
      <w:r>
        <w:rPr>
          <w:rFonts w:cstheme="minorHAnsi"/>
          <w:lang w:val="el-GR"/>
        </w:rPr>
        <w:t xml:space="preserve">Η ευθύνη του αναδόχου στο δίκαιο προστασίας του καταναλωτή, 2005, Αντ. </w:t>
      </w:r>
      <w:r>
        <w:rPr>
          <w:rFonts w:cstheme="minorHAnsi"/>
        </w:rPr>
        <w:t>Σάκκουλα.</w:t>
      </w:r>
    </w:p>
    <w:p w14:paraId="4EE25CA0" w14:textId="77777777" w:rsidR="00BC3527" w:rsidRDefault="00BC3527" w:rsidP="00BC3527">
      <w:pPr>
        <w:ind w:left="357" w:firstLine="0"/>
        <w:rPr>
          <w:rFonts w:cstheme="minorHAnsi"/>
        </w:rPr>
      </w:pPr>
      <w:r>
        <w:rPr>
          <w:rFonts w:cstheme="minorHAnsi"/>
        </w:rPr>
        <w:t xml:space="preserve">“Groups of Companies: The Liability of the Parent Company for the Debts of its Subsidiary” </w:t>
      </w:r>
      <w:r>
        <w:rPr>
          <w:rFonts w:cstheme="minorHAnsi"/>
          <w:lang w:val="el-GR"/>
        </w:rPr>
        <w:t>με</w:t>
      </w:r>
      <w:r w:rsidRPr="00BC3527">
        <w:rPr>
          <w:rFonts w:cstheme="minorHAnsi"/>
        </w:rPr>
        <w:t xml:space="preserve"> </w:t>
      </w:r>
      <w:r>
        <w:rPr>
          <w:rFonts w:cstheme="minorHAnsi"/>
          <w:lang w:val="el-GR"/>
        </w:rPr>
        <w:t>πρόλογο</w:t>
      </w:r>
      <w:r w:rsidRPr="00BC3527">
        <w:rPr>
          <w:rFonts w:cstheme="minorHAnsi"/>
        </w:rPr>
        <w:t xml:space="preserve"> </w:t>
      </w:r>
      <w:r>
        <w:rPr>
          <w:rFonts w:cstheme="minorHAnsi"/>
          <w:lang w:val="el-GR"/>
        </w:rPr>
        <w:t>Θανάση</w:t>
      </w:r>
      <w:r w:rsidRPr="00BC3527">
        <w:rPr>
          <w:rFonts w:cstheme="minorHAnsi"/>
        </w:rPr>
        <w:t xml:space="preserve"> </w:t>
      </w:r>
      <w:r>
        <w:rPr>
          <w:rFonts w:cstheme="minorHAnsi"/>
          <w:lang w:val="el-GR"/>
        </w:rPr>
        <w:t>Λιακόπουλου</w:t>
      </w:r>
      <w:r>
        <w:rPr>
          <w:rFonts w:cstheme="minorHAnsi"/>
        </w:rPr>
        <w:t xml:space="preserve">, 1996, </w:t>
      </w:r>
      <w:r>
        <w:rPr>
          <w:rFonts w:cstheme="minorHAnsi"/>
          <w:lang w:val="el-GR"/>
        </w:rPr>
        <w:t>Αντ</w:t>
      </w:r>
      <w:r>
        <w:rPr>
          <w:rFonts w:cstheme="minorHAnsi"/>
        </w:rPr>
        <w:t xml:space="preserve">. </w:t>
      </w:r>
      <w:r>
        <w:rPr>
          <w:rFonts w:cstheme="minorHAnsi"/>
          <w:lang w:val="el-GR"/>
        </w:rPr>
        <w:t>Σάκκουλα, 1996.</w:t>
      </w:r>
    </w:p>
    <w:p w14:paraId="54C33B65" w14:textId="54148025" w:rsidR="005A59B3" w:rsidRDefault="005A59B3" w:rsidP="00464AAB">
      <w:pPr>
        <w:ind w:left="0" w:firstLine="0"/>
        <w:rPr>
          <w:rFonts w:cstheme="minorHAnsi"/>
          <w:b/>
          <w:bCs/>
          <w:lang w:val="el-GR"/>
        </w:rPr>
      </w:pPr>
    </w:p>
    <w:p w14:paraId="3184E8A7" w14:textId="77777777" w:rsidR="00464AAB" w:rsidRDefault="00464AAB" w:rsidP="00464AAB">
      <w:pPr>
        <w:ind w:left="0" w:firstLine="0"/>
        <w:rPr>
          <w:rFonts w:cstheme="minorHAnsi"/>
          <w:b/>
          <w:bCs/>
          <w:lang w:val="el-GR"/>
        </w:rPr>
      </w:pPr>
    </w:p>
    <w:p w14:paraId="5DBE91D5" w14:textId="3DF98FCB" w:rsidR="00C23871" w:rsidRDefault="00C23871" w:rsidP="00C23871">
      <w:pPr>
        <w:ind w:left="357" w:firstLine="0"/>
        <w:rPr>
          <w:rFonts w:cstheme="minorHAnsi"/>
          <w:b/>
          <w:bCs/>
          <w:lang w:val="el-GR"/>
        </w:rPr>
      </w:pPr>
      <w:r w:rsidRPr="007019B6">
        <w:rPr>
          <w:rFonts w:cstheme="minorHAnsi"/>
          <w:b/>
          <w:bCs/>
          <w:lang w:val="el-GR"/>
        </w:rPr>
        <w:t>Μελέτες – άρθρα – σχόλια αποφάσεων:</w:t>
      </w:r>
    </w:p>
    <w:p w14:paraId="5FE5FD15" w14:textId="3580C939" w:rsidR="00464AAB" w:rsidRPr="00464AAB" w:rsidRDefault="00464AAB" w:rsidP="00126F77">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Pr>
          <w:rFonts w:eastAsia="Times New Roman" w:cstheme="minorHAnsi"/>
          <w:lang w:val="el-GR"/>
        </w:rPr>
        <w:t>Το</w:t>
      </w:r>
      <w:r w:rsidRPr="00464AAB">
        <w:rPr>
          <w:rFonts w:eastAsia="Times New Roman" w:cstheme="minorHAnsi"/>
          <w:lang w:val="el-GR"/>
        </w:rPr>
        <w:t xml:space="preserve"> </w:t>
      </w:r>
      <w:r>
        <w:rPr>
          <w:rFonts w:eastAsia="Times New Roman" w:cstheme="minorHAnsi"/>
          <w:lang w:val="el-GR"/>
        </w:rPr>
        <w:t>νέο</w:t>
      </w:r>
      <w:r w:rsidRPr="00464AAB">
        <w:rPr>
          <w:rFonts w:eastAsia="Times New Roman" w:cstheme="minorHAnsi"/>
          <w:lang w:val="el-GR"/>
        </w:rPr>
        <w:t xml:space="preserve"> </w:t>
      </w:r>
      <w:r>
        <w:rPr>
          <w:rFonts w:eastAsia="Times New Roman" w:cstheme="minorHAnsi"/>
          <w:lang w:val="el-GR"/>
        </w:rPr>
        <w:t>δίκαιο</w:t>
      </w:r>
      <w:r w:rsidRPr="00464AAB">
        <w:rPr>
          <w:rFonts w:eastAsia="Times New Roman" w:cstheme="minorHAnsi"/>
          <w:lang w:val="el-GR"/>
        </w:rPr>
        <w:t xml:space="preserve"> </w:t>
      </w:r>
      <w:r>
        <w:rPr>
          <w:rFonts w:eastAsia="Times New Roman" w:cstheme="minorHAnsi"/>
          <w:lang w:val="el-GR"/>
        </w:rPr>
        <w:t>αφερεγγυότητας</w:t>
      </w:r>
      <w:r w:rsidRPr="00464AAB">
        <w:rPr>
          <w:rFonts w:eastAsia="Times New Roman" w:cstheme="minorHAnsi"/>
          <w:lang w:val="el-GR"/>
        </w:rPr>
        <w:t xml:space="preserve"> </w:t>
      </w:r>
      <w:r>
        <w:rPr>
          <w:rFonts w:eastAsia="Times New Roman" w:cstheme="minorHAnsi"/>
          <w:lang w:val="el-GR"/>
        </w:rPr>
        <w:t>και</w:t>
      </w:r>
      <w:r w:rsidRPr="00464AAB">
        <w:rPr>
          <w:rFonts w:eastAsia="Times New Roman" w:cstheme="minorHAnsi"/>
          <w:lang w:val="el-GR"/>
        </w:rPr>
        <w:t xml:space="preserve"> </w:t>
      </w:r>
      <w:r>
        <w:rPr>
          <w:rFonts w:eastAsia="Times New Roman" w:cstheme="minorHAnsi"/>
          <w:lang w:val="el-GR"/>
        </w:rPr>
        <w:t>η</w:t>
      </w:r>
      <w:r w:rsidRPr="00464AAB">
        <w:rPr>
          <w:rFonts w:eastAsia="Times New Roman" w:cstheme="minorHAnsi"/>
          <w:lang w:val="el-GR"/>
        </w:rPr>
        <w:t xml:space="preserve"> </w:t>
      </w:r>
      <w:r>
        <w:rPr>
          <w:rFonts w:eastAsia="Times New Roman" w:cstheme="minorHAnsi"/>
          <w:lang w:val="el-GR"/>
        </w:rPr>
        <w:t>δεύτερη</w:t>
      </w:r>
      <w:r w:rsidRPr="00464AAB">
        <w:rPr>
          <w:rFonts w:eastAsia="Times New Roman" w:cstheme="minorHAnsi"/>
          <w:lang w:val="el-GR"/>
        </w:rPr>
        <w:t xml:space="preserve"> </w:t>
      </w:r>
      <w:r>
        <w:rPr>
          <w:rFonts w:eastAsia="Times New Roman" w:cstheme="minorHAnsi"/>
          <w:lang w:val="el-GR"/>
        </w:rPr>
        <w:t>ευκαιρία</w:t>
      </w:r>
      <w:r w:rsidRPr="00464AAB">
        <w:rPr>
          <w:rFonts w:eastAsia="Times New Roman" w:cstheme="minorHAnsi"/>
          <w:lang w:val="el-GR"/>
        </w:rPr>
        <w:t xml:space="preserve"> </w:t>
      </w:r>
      <w:r>
        <w:rPr>
          <w:rFonts w:eastAsia="Times New Roman" w:cstheme="minorHAnsi"/>
          <w:lang w:val="el-GR"/>
        </w:rPr>
        <w:t>του</w:t>
      </w:r>
      <w:r w:rsidRPr="00464AAB">
        <w:rPr>
          <w:rFonts w:eastAsia="Times New Roman" w:cstheme="minorHAnsi"/>
          <w:lang w:val="el-GR"/>
        </w:rPr>
        <w:t xml:space="preserve"> </w:t>
      </w:r>
      <w:r>
        <w:rPr>
          <w:rFonts w:eastAsia="Times New Roman" w:cstheme="minorHAnsi"/>
          <w:lang w:val="el-GR"/>
        </w:rPr>
        <w:t>οφειλέτη</w:t>
      </w:r>
      <w:r w:rsidRPr="00464AAB">
        <w:rPr>
          <w:rFonts w:eastAsia="Times New Roman" w:cstheme="minorHAnsi"/>
          <w:lang w:val="el-GR"/>
        </w:rPr>
        <w:t xml:space="preserve">, </w:t>
      </w:r>
      <w:r w:rsidRPr="00464AAB">
        <w:rPr>
          <w:rFonts w:eastAsia="Times New Roman" w:cstheme="minorHAnsi"/>
        </w:rPr>
        <w:t>The</w:t>
      </w:r>
      <w:r w:rsidRPr="00464AAB">
        <w:rPr>
          <w:rFonts w:eastAsia="Times New Roman" w:cstheme="minorHAnsi"/>
          <w:lang w:val="el-GR"/>
        </w:rPr>
        <w:t xml:space="preserve"> </w:t>
      </w:r>
      <w:r w:rsidRPr="00464AAB">
        <w:rPr>
          <w:rFonts w:eastAsia="Times New Roman" w:cstheme="minorHAnsi"/>
        </w:rPr>
        <w:t>new</w:t>
      </w:r>
      <w:r w:rsidRPr="00464AAB">
        <w:rPr>
          <w:rFonts w:eastAsia="Times New Roman" w:cstheme="minorHAnsi"/>
          <w:lang w:val="el-GR"/>
        </w:rPr>
        <w:t xml:space="preserve"> </w:t>
      </w:r>
      <w:r w:rsidRPr="00464AAB">
        <w:rPr>
          <w:rFonts w:eastAsia="Times New Roman" w:cstheme="minorHAnsi"/>
        </w:rPr>
        <w:t>Insolvency</w:t>
      </w:r>
      <w:r w:rsidRPr="00464AAB">
        <w:rPr>
          <w:rFonts w:eastAsia="Times New Roman" w:cstheme="minorHAnsi"/>
          <w:lang w:val="el-GR"/>
        </w:rPr>
        <w:t xml:space="preserve"> </w:t>
      </w:r>
      <w:r w:rsidRPr="00464AAB">
        <w:rPr>
          <w:rFonts w:eastAsia="Times New Roman" w:cstheme="minorHAnsi"/>
        </w:rPr>
        <w:t>Law</w:t>
      </w:r>
      <w:r w:rsidRPr="00464AAB">
        <w:rPr>
          <w:rFonts w:eastAsia="Times New Roman" w:cstheme="minorHAnsi"/>
          <w:lang w:val="el-GR"/>
        </w:rPr>
        <w:t xml:space="preserve"> </w:t>
      </w:r>
      <w:r w:rsidRPr="00464AAB">
        <w:rPr>
          <w:rFonts w:eastAsia="Times New Roman" w:cstheme="minorHAnsi"/>
        </w:rPr>
        <w:t>and</w:t>
      </w:r>
      <w:r w:rsidRPr="00464AAB">
        <w:rPr>
          <w:rFonts w:eastAsia="Times New Roman" w:cstheme="minorHAnsi"/>
          <w:lang w:val="el-GR"/>
        </w:rPr>
        <w:t xml:space="preserve"> </w:t>
      </w:r>
      <w:r w:rsidRPr="00464AAB">
        <w:rPr>
          <w:rFonts w:eastAsia="Times New Roman" w:cstheme="minorHAnsi"/>
        </w:rPr>
        <w:t>the</w:t>
      </w:r>
      <w:r w:rsidRPr="00464AAB">
        <w:rPr>
          <w:rFonts w:eastAsia="Times New Roman" w:cstheme="minorHAnsi"/>
          <w:lang w:val="el-GR"/>
        </w:rPr>
        <w:t xml:space="preserve"> </w:t>
      </w:r>
      <w:r w:rsidRPr="00464AAB">
        <w:rPr>
          <w:rFonts w:eastAsia="Times New Roman" w:cstheme="minorHAnsi"/>
        </w:rPr>
        <w:t>debtor</w:t>
      </w:r>
      <w:r w:rsidRPr="00464AAB">
        <w:rPr>
          <w:rFonts w:eastAsia="Times New Roman" w:cstheme="minorHAnsi"/>
          <w:lang w:val="el-GR"/>
        </w:rPr>
        <w:t>’</w:t>
      </w:r>
      <w:r w:rsidRPr="00464AAB">
        <w:rPr>
          <w:rFonts w:eastAsia="Times New Roman" w:cstheme="minorHAnsi"/>
        </w:rPr>
        <w:t>s</w:t>
      </w:r>
      <w:r w:rsidRPr="00464AAB">
        <w:rPr>
          <w:rFonts w:eastAsia="Times New Roman" w:cstheme="minorHAnsi"/>
          <w:lang w:val="el-GR"/>
        </w:rPr>
        <w:t xml:space="preserve"> “</w:t>
      </w:r>
      <w:r w:rsidRPr="00464AAB">
        <w:rPr>
          <w:rFonts w:eastAsia="Times New Roman" w:cstheme="minorHAnsi"/>
        </w:rPr>
        <w:t>second</w:t>
      </w:r>
      <w:r w:rsidRPr="00464AAB">
        <w:rPr>
          <w:rFonts w:eastAsia="Times New Roman" w:cstheme="minorHAnsi"/>
          <w:lang w:val="el-GR"/>
        </w:rPr>
        <w:t xml:space="preserve"> </w:t>
      </w:r>
      <w:r w:rsidRPr="00464AAB">
        <w:rPr>
          <w:rFonts w:eastAsia="Times New Roman" w:cstheme="minorHAnsi"/>
        </w:rPr>
        <w:t>chance</w:t>
      </w:r>
      <w:r w:rsidRPr="00464AAB">
        <w:rPr>
          <w:rFonts w:eastAsia="Times New Roman" w:cstheme="minorHAnsi"/>
          <w:lang w:val="el-GR"/>
        </w:rPr>
        <w:t>”, Το νέο πτωχευτικό δίκαιο των επιχειρήσεων και των υπερχρεωμένων φυσικών προσώπων,</w:t>
      </w:r>
      <w:r>
        <w:rPr>
          <w:rFonts w:eastAsia="Times New Roman" w:cstheme="minorHAnsi"/>
          <w:lang w:val="el-GR"/>
        </w:rPr>
        <w:t xml:space="preserve"> Εκδόσεις Σάκκουλα,</w:t>
      </w:r>
      <w:r w:rsidRPr="00464AAB">
        <w:rPr>
          <w:rFonts w:eastAsia="Times New Roman" w:cstheme="minorHAnsi"/>
          <w:lang w:val="el-GR"/>
        </w:rPr>
        <w:t xml:space="preserve"> 2022, </w:t>
      </w:r>
      <w:r>
        <w:rPr>
          <w:rFonts w:eastAsia="Times New Roman" w:cstheme="minorHAnsi"/>
          <w:lang w:val="el-GR"/>
        </w:rPr>
        <w:t>σελ.</w:t>
      </w:r>
      <w:r w:rsidRPr="00464AAB">
        <w:rPr>
          <w:rFonts w:eastAsia="Times New Roman" w:cstheme="minorHAnsi"/>
          <w:lang w:val="el-GR"/>
        </w:rPr>
        <w:t xml:space="preserve"> 7-22.</w:t>
      </w:r>
    </w:p>
    <w:p w14:paraId="152AE94C" w14:textId="55937D73" w:rsidR="00464AAB" w:rsidRPr="00126F77" w:rsidRDefault="00464AAB" w:rsidP="00126F77">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Pr>
          <w:rFonts w:eastAsia="Times New Roman" w:cstheme="minorHAnsi"/>
          <w:lang w:val="el-GR"/>
        </w:rPr>
        <w:t>Η</w:t>
      </w:r>
      <w:r w:rsidRPr="00126F77">
        <w:rPr>
          <w:rFonts w:eastAsia="Times New Roman" w:cstheme="minorHAnsi"/>
          <w:lang w:val="el-GR"/>
        </w:rPr>
        <w:t xml:space="preserve"> </w:t>
      </w:r>
      <w:r>
        <w:rPr>
          <w:rFonts w:eastAsia="Times New Roman" w:cstheme="minorHAnsi"/>
          <w:lang w:val="el-GR"/>
        </w:rPr>
        <w:t>προστασία</w:t>
      </w:r>
      <w:r w:rsidRPr="00126F77">
        <w:rPr>
          <w:rFonts w:eastAsia="Times New Roman" w:cstheme="minorHAnsi"/>
          <w:lang w:val="el-GR"/>
        </w:rPr>
        <w:t xml:space="preserve"> </w:t>
      </w:r>
      <w:r>
        <w:rPr>
          <w:rFonts w:eastAsia="Times New Roman" w:cstheme="minorHAnsi"/>
          <w:lang w:val="el-GR"/>
        </w:rPr>
        <w:t>του</w:t>
      </w:r>
      <w:r w:rsidRPr="00126F77">
        <w:rPr>
          <w:rFonts w:eastAsia="Times New Roman" w:cstheme="minorHAnsi"/>
          <w:lang w:val="el-GR"/>
        </w:rPr>
        <w:t xml:space="preserve"> </w:t>
      </w:r>
      <w:r>
        <w:rPr>
          <w:rFonts w:eastAsia="Times New Roman" w:cstheme="minorHAnsi"/>
          <w:lang w:val="el-GR"/>
        </w:rPr>
        <w:t>επενδυτή</w:t>
      </w:r>
      <w:r w:rsidRPr="00126F77">
        <w:rPr>
          <w:rFonts w:eastAsia="Times New Roman" w:cstheme="minorHAnsi"/>
          <w:lang w:val="el-GR"/>
        </w:rPr>
        <w:t xml:space="preserve"> </w:t>
      </w:r>
      <w:r>
        <w:rPr>
          <w:rFonts w:eastAsia="Times New Roman" w:cstheme="minorHAnsi"/>
          <w:lang w:val="el-GR"/>
        </w:rPr>
        <w:t>ως</w:t>
      </w:r>
      <w:r w:rsidRPr="00126F77">
        <w:rPr>
          <w:rFonts w:eastAsia="Times New Roman" w:cstheme="minorHAnsi"/>
          <w:lang w:val="el-GR"/>
        </w:rPr>
        <w:t xml:space="preserve"> </w:t>
      </w:r>
      <w:r>
        <w:rPr>
          <w:rFonts w:eastAsia="Times New Roman" w:cstheme="minorHAnsi"/>
          <w:lang w:val="el-GR"/>
        </w:rPr>
        <w:t>καταναλωτή</w:t>
      </w:r>
      <w:r w:rsidRPr="00126F77">
        <w:rPr>
          <w:rFonts w:eastAsia="Times New Roman" w:cstheme="minorHAnsi"/>
          <w:lang w:val="el-GR"/>
        </w:rPr>
        <w:t xml:space="preserve">, </w:t>
      </w:r>
      <w:r w:rsidR="00126F77">
        <w:rPr>
          <w:rFonts w:eastAsia="Times New Roman" w:cstheme="minorHAnsi"/>
          <w:lang w:val="el-GR"/>
        </w:rPr>
        <w:t>σε</w:t>
      </w:r>
      <w:r w:rsidR="00126F77" w:rsidRPr="00126F77">
        <w:rPr>
          <w:rFonts w:eastAsia="Times New Roman" w:cstheme="minorHAnsi"/>
          <w:lang w:val="el-GR"/>
        </w:rPr>
        <w:t xml:space="preserve"> </w:t>
      </w:r>
      <w:r w:rsidR="00126F77">
        <w:rPr>
          <w:rFonts w:eastAsia="Times New Roman" w:cstheme="minorHAnsi"/>
          <w:lang w:val="el-GR"/>
        </w:rPr>
        <w:t>Αλεξανδρίδου</w:t>
      </w:r>
      <w:r w:rsidR="00126F77" w:rsidRPr="00126F77">
        <w:rPr>
          <w:rFonts w:eastAsia="Times New Roman" w:cstheme="minorHAnsi"/>
          <w:lang w:val="el-GR"/>
        </w:rPr>
        <w:t xml:space="preserve">, </w:t>
      </w:r>
      <w:r w:rsidR="00126F77">
        <w:rPr>
          <w:rFonts w:eastAsia="Times New Roman" w:cstheme="minorHAnsi"/>
          <w:lang w:val="el-GR"/>
        </w:rPr>
        <w:t>Δίκαιο</w:t>
      </w:r>
      <w:r w:rsidR="00126F77" w:rsidRPr="00126F77">
        <w:rPr>
          <w:rFonts w:eastAsia="Times New Roman" w:cstheme="minorHAnsi"/>
          <w:lang w:val="el-GR"/>
        </w:rPr>
        <w:t xml:space="preserve"> </w:t>
      </w:r>
      <w:r w:rsidR="00126F77">
        <w:rPr>
          <w:rFonts w:eastAsia="Times New Roman" w:cstheme="minorHAnsi"/>
          <w:lang w:val="el-GR"/>
        </w:rPr>
        <w:t>Προστασίας</w:t>
      </w:r>
      <w:r w:rsidR="00126F77" w:rsidRPr="00126F77">
        <w:rPr>
          <w:rFonts w:eastAsia="Times New Roman" w:cstheme="minorHAnsi"/>
          <w:lang w:val="el-GR"/>
        </w:rPr>
        <w:t xml:space="preserve"> </w:t>
      </w:r>
      <w:r w:rsidR="00126F77">
        <w:rPr>
          <w:rFonts w:eastAsia="Times New Roman" w:cstheme="minorHAnsi"/>
          <w:lang w:val="el-GR"/>
        </w:rPr>
        <w:t>Καταναλωτή</w:t>
      </w:r>
      <w:r w:rsidR="00126F77" w:rsidRPr="00126F77">
        <w:rPr>
          <w:rFonts w:eastAsia="Times New Roman" w:cstheme="minorHAnsi"/>
          <w:lang w:val="el-GR"/>
        </w:rPr>
        <w:t xml:space="preserve">, </w:t>
      </w:r>
      <w:r w:rsidR="00126F77">
        <w:rPr>
          <w:rFonts w:eastAsia="Times New Roman" w:cstheme="minorHAnsi"/>
          <w:lang w:val="el-GR"/>
        </w:rPr>
        <w:t>Νομική Βιβλιοθήκη, 2018 σελ. 877-914.</w:t>
      </w:r>
    </w:p>
    <w:p w14:paraId="1F1E4AD6" w14:textId="1612B646"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t>Η απαλλαγή του οφειλέτη φυσικού προσώπου ως δεύτερη ευκαιρία, ΧρΙΔ 2018, σελ. 495-504.</w:t>
      </w:r>
    </w:p>
    <w:p w14:paraId="6829A737"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t>Ερμηνεία των άρθρων 271, 273, 274, 275 ν. 4072/2012, Συμβολή στον συλλογικό τομ.</w:t>
      </w:r>
      <w:r w:rsidRPr="00425D3D">
        <w:rPr>
          <w:rFonts w:eastAsia="Times New Roman" w:cstheme="minorHAnsi"/>
        </w:rPr>
        <w:t> </w:t>
      </w:r>
      <w:r w:rsidRPr="00425D3D">
        <w:rPr>
          <w:rFonts w:eastAsia="Times New Roman" w:cstheme="minorHAnsi"/>
          <w:lang w:val="el-GR"/>
        </w:rPr>
        <w:t xml:space="preserve"> Οι προσωπικές εταιρίες (επιμ. Μ. Μαρίνος/Γ. Τριανταφυλλάκης), 2017, σελ. 669 επ., 686 επ.</w:t>
      </w:r>
    </w:p>
    <w:p w14:paraId="2100E105"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t>Η ποινική ευθύνη προέδρου διοικητικού συμβουλίου εισηγμένης ανώνυμης εταιρίας για τη μη καταβολή χρεών προς το Δημόσιο, Ποινική Δικαιοσύνη 2/2017, σελ. 105-112.</w:t>
      </w:r>
    </w:p>
    <w:p w14:paraId="39C52FD8"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rPr>
      </w:pPr>
      <w:r w:rsidRPr="00425D3D">
        <w:rPr>
          <w:rFonts w:eastAsia="Times New Roman" w:cstheme="minorHAnsi"/>
          <w:lang w:val="el-GR"/>
        </w:rPr>
        <w:t xml:space="preserve">Αναδιάρθρωση επιχειρήσεων και η υποχρέωση υποβολής δημόσιας πρότασης, σε Αναδιάρθρωση επιχειρήσεων (επιμ. </w:t>
      </w:r>
      <w:r w:rsidRPr="00425D3D">
        <w:rPr>
          <w:rFonts w:eastAsia="Times New Roman" w:cstheme="minorHAnsi"/>
        </w:rPr>
        <w:t>Αλεξανδροπούλου/Γιαννακούρου), 2015, εκδ. Νομική Βιβλιοθήκη, σελ. 135-152.</w:t>
      </w:r>
    </w:p>
    <w:p w14:paraId="5CC93FB1"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lastRenderedPageBreak/>
        <w:t>Προστασία του επενδυτή ως καταναλωτή, σε Δίκαιο Προστασίας Καταναλωτή (επιμ. Ε. Αλεξανδρίδου), 2015, έκδ. Νομική Βιβλιοθήκη, σελ. 863-898.</w:t>
      </w:r>
    </w:p>
    <w:p w14:paraId="2F9D5B6B" w14:textId="20E04F23" w:rsid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t>Αγωγές αποζημίωσης για παραβάσεις δίκαιου ανταγωνισμού. Η Οδηγία 2014/104/ΕΕ υπό το πρίσμα προστασίας των καταναλωτών, ΔΕΕ 2015, σελ. 673-688.</w:t>
      </w:r>
    </w:p>
    <w:p w14:paraId="5848A843" w14:textId="6C8360C4"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lang w:val="el-GR"/>
        </w:rPr>
        <w:t xml:space="preserve">Έννοια «πληροφοριών» στο δίκαιο κατάχρησης της αγοράς, παρατ. στην ΔικΕΕ Υποθ. </w:t>
      </w:r>
      <w:r>
        <w:t>C-628-2013, απόφ. της 11/3/2015, ΔΕΕ 2015, 555.</w:t>
      </w:r>
    </w:p>
    <w:p w14:paraId="42C8E3D9"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t>Αξίωση αποζημίωσης λόγω παράλειψης υποβολής δημόσιας πρότασης, ΕΕμπΔ 2014, σελ. 1051-1068.</w:t>
      </w:r>
    </w:p>
    <w:p w14:paraId="2FD9DCB7"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t xml:space="preserve">Διαδικασία εξυγίανσης: </w:t>
      </w:r>
      <w:r w:rsidRPr="00425D3D">
        <w:rPr>
          <w:rFonts w:eastAsia="Times New Roman" w:cstheme="minorHAnsi"/>
        </w:rPr>
        <w:t>M</w:t>
      </w:r>
      <w:r w:rsidRPr="00425D3D">
        <w:rPr>
          <w:rFonts w:eastAsia="Times New Roman" w:cstheme="minorHAnsi"/>
          <w:lang w:val="el-GR"/>
        </w:rPr>
        <w:t>ία προσωρινή αποτίμηση, ΔΕΕ 2014, σελ. 291-302.</w:t>
      </w:r>
    </w:p>
    <w:p w14:paraId="53F52D00"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t>Η θέση του εγγυητή στις εξυγιαντικές διαδικασίες του ΠτΚ, ΧρΙΔ 2014, σελ. 249-258.</w:t>
      </w:r>
    </w:p>
    <w:p w14:paraId="7FCC2EA4"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t>Η είσπραξη εμπορικών απαιτήσεων κατά τη διαδικασία συνδιαλλαγής, ΔΕΕ 2011, σελ. 412-423.</w:t>
      </w:r>
    </w:p>
    <w:p w14:paraId="57263B05"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t>Η εξυγίανση της εισηγμένης ανώνυμης εταιρίας στον πτωχευτικό κώδικα, σε Μ. Μαρίνου (επιμ.), Η ανώνυμη εταιρία μεταξύ εταιρικού και πτωχευτικού δικαίου και δικαίου κεφαλαιαγοράς, 2011, σελ. 601 – 627.</w:t>
      </w:r>
    </w:p>
    <w:p w14:paraId="70B308F4"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t>Συμβολή στο συλλογικό έργο. Το Δίκαιο της Ανώνυμης Εταιρίας (επιμ. Ευ. Περάκη), έκδοση Γ΄, τόμ. 1ος, 2010. Η εισηγμένη ανώνυμη εταιρία (σελ. 21-44), εισαγ. παρατ. άρθρα 25-35γ (σελ. 1097-1114), άρθρα 29 (σελ. 1239-1248), 30 (σελ. 1249-1258), 31 (σελ. 1285-1289), 32 (σελ. 1291-1295).</w:t>
      </w:r>
    </w:p>
    <w:p w14:paraId="1F6B6630"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rPr>
      </w:pPr>
      <w:r w:rsidRPr="00425D3D">
        <w:rPr>
          <w:rFonts w:eastAsia="Times New Roman" w:cstheme="minorHAnsi"/>
          <w:lang w:val="el-GR"/>
        </w:rPr>
        <w:t xml:space="preserve">(Από κοινού με Μ. Ορφανίδου): Η δικαστική αντιμετώπιση υποθέσεων κεφαλαιαγοράς: Ιδίως σε περιπτώσεις κατάχρησης της αγοράς, σε Εφαρμογές Διοικητικού, Ουσιαστικού &amp; Δικονομικού Δικαίου (επιμ. </w:t>
      </w:r>
      <w:r w:rsidRPr="00425D3D">
        <w:rPr>
          <w:rFonts w:eastAsia="Times New Roman" w:cstheme="minorHAnsi"/>
        </w:rPr>
        <w:t>Χ. Χρυσανθάκη), Τόμ. Β΄, Διοικητικό Εφετείο, 2010, σελ. 129-197.</w:t>
      </w:r>
    </w:p>
    <w:p w14:paraId="763C087D"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t>Συμβολή στην Σύντομη Ερμηνεία του Αστικού Κώδικα (επιμ. Α. Γεωργιάδη), τόμ. Ι, 2010, άρθρα 806-809 (σελ. 1559-1568) και 844-846 (σελ. 1618-1624).</w:t>
      </w:r>
    </w:p>
    <w:p w14:paraId="781EA76E" w14:textId="57D7CE67" w:rsid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t>Εισαγωγή μετοχών ναυτιλιακών επιχειρήσεων στις αγορές των Αθηνών και του Λονδίνου, σε Ναυτιλία και Χρηματιστήριο, 2009, σελ. 99-133.</w:t>
      </w:r>
    </w:p>
    <w:p w14:paraId="0D163391" w14:textId="690109D9"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lang w:val="el-GR"/>
        </w:rPr>
        <w:t>Η επαπειλούμενη αδυναμία εκπλήρωσης ως (νέος) λόγος κήρυξης της πτώχευσης, Παρατηρήσεις σε ΠΠρΑθ 206/2009, ΧρΙδΔ 2009, 458.</w:t>
      </w:r>
    </w:p>
    <w:p w14:paraId="4B0A2943"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t xml:space="preserve">Η λύση της ανώνυμης εταιρίας, σε </w:t>
      </w:r>
      <w:r w:rsidRPr="00425D3D">
        <w:rPr>
          <w:rFonts w:eastAsia="Times New Roman" w:cstheme="minorHAnsi"/>
        </w:rPr>
        <w:t>M</w:t>
      </w:r>
      <w:r w:rsidRPr="00425D3D">
        <w:rPr>
          <w:rFonts w:eastAsia="Times New Roman" w:cstheme="minorHAnsi"/>
          <w:lang w:val="el-GR"/>
        </w:rPr>
        <w:t>. Μαρίνο (επιμ.), ζητήματα από το νέο δίκαιο της ανώνυμης εταιρίας, 2009, σελ. 473–499.</w:t>
      </w:r>
    </w:p>
    <w:p w14:paraId="5FDDC462"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rPr>
      </w:pPr>
      <w:r w:rsidRPr="00425D3D">
        <w:rPr>
          <w:rFonts w:eastAsia="Times New Roman" w:cstheme="minorHAnsi"/>
          <w:lang w:val="el-GR"/>
        </w:rPr>
        <w:t xml:space="preserve">Προστασία των επενδυτών ως καταναλωτών, σε Δίκαιο Προστασίας του Καταναλωτή (επιμ. </w:t>
      </w:r>
      <w:r w:rsidRPr="00425D3D">
        <w:rPr>
          <w:rFonts w:eastAsia="Times New Roman" w:cstheme="minorHAnsi"/>
        </w:rPr>
        <w:t>Ελ. Αλεξανδρίδου), 2008. Δίκαιο προστασίας καταναλωτή 2008, σελ. 665–689.</w:t>
      </w:r>
    </w:p>
    <w:p w14:paraId="59C3C3A9"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t>Ειδικές ρυθμίσεις για τις εισηγμένες εταιρίες στον Κ.Ν.2190/1920, ΕπισκΕΔ 2008, σελ. 386 – 403.</w:t>
      </w:r>
    </w:p>
    <w:p w14:paraId="4635FEFD"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lastRenderedPageBreak/>
        <w:t>Ο Πτωχευτικός Κώδικας του 2007. Η αλλαγή κατεύθυνσης του ελληνικού δικαίου αφερεγγυότητας, ΕΕμπΔ, 2007, σελ. 542-562.</w:t>
      </w:r>
    </w:p>
    <w:p w14:paraId="20840C86"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t>Η αντιμετώπιση της αφερεγγυότητας σε κοινοτικό επίπεδο – Τα όρια παρέμβασης του κοινοτικού νομοθέτη στο πτωχευτικό δίκαιο, ΧρΙΔ 2007, σελ. 398-408.</w:t>
      </w:r>
    </w:p>
    <w:p w14:paraId="04E137A4"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t>Η ευθύνη του αναδόχου για το ενημερωτικό δελτίο (μετά την ενσωμάτωση της Οδηγίας 2003/71/ΕΚ με το ν. 3401/2005), ΕπισκΕΔ 2007, σελ. 3-22.</w:t>
      </w:r>
    </w:p>
    <w:p w14:paraId="4F204294"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t>Η εφαρμογή του δικαίου του καταναλωτή στη θαλάσσια ασφάλιση, ΕπισκΕΔ 2006,σελ. 343-357.</w:t>
      </w:r>
    </w:p>
    <w:p w14:paraId="23A703DB"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t>Η παραβίαση των διεθνών λογιστικών προτύπων ως χειραγώγηση της χρηματιστηριακής αγοράς, ΕΕμπΔ 2006, σελ. 1-17.</w:t>
      </w:r>
    </w:p>
    <w:p w14:paraId="594BA519"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t>Παροχή υπηρεσιών ασφαλιστικής επιχείρησης και προστασία του καταναλωτή, ΧρΙΔ 2006, σελ. 97-106.</w:t>
      </w:r>
    </w:p>
    <w:p w14:paraId="4609A74B"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t>Η οδηγία 2004/25/ΕΚ για τις επιθετικές εξαγορές, ΔΕΕ 2006, σελ. 261-270.</w:t>
      </w:r>
    </w:p>
    <w:p w14:paraId="7B63C1B5"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t>Τα Διεθνή Λογιστικά Πρότυπα στο δίκαιο της κεφαλαιαγοράς, Επιχείρηση 2005, σελ. 985-991.</w:t>
      </w:r>
    </w:p>
    <w:p w14:paraId="3D0B3850"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rPr>
      </w:pPr>
      <w:r w:rsidRPr="00425D3D">
        <w:rPr>
          <w:rFonts w:eastAsia="Times New Roman" w:cstheme="minorHAnsi"/>
          <w:lang w:val="el-GR"/>
        </w:rPr>
        <w:t xml:space="preserve">Ανώνυμες εταιρίες με μετοχές εισηγμένες σε χρηματιστήριο. Συμβολή στο συλλογικό έργο: Το Δίκαιο της Ανώνυμης Εταιρίας (επιμ. </w:t>
      </w:r>
      <w:r w:rsidRPr="00425D3D">
        <w:rPr>
          <w:rFonts w:eastAsia="Times New Roman" w:cstheme="minorHAnsi"/>
        </w:rPr>
        <w:t>Ευ. Περάκη) έκδ. Β, τόμ. 1ος, 2002, σελ. 191-229.</w:t>
      </w:r>
    </w:p>
    <w:p w14:paraId="727C1CC4"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rPr>
      </w:pPr>
      <w:r w:rsidRPr="00425D3D">
        <w:rPr>
          <w:rFonts w:eastAsia="Times New Roman" w:cstheme="minorHAnsi"/>
          <w:lang w:val="el-GR"/>
        </w:rPr>
        <w:t xml:space="preserve">Η άρση της αυτοτέλειας του νομικού προσώπου στο Δίκαιο της Ανώνυμης Εταιρίας. Συμβολή στο συλλογικό έργο: Το Δίκαιο της Ανώνυμης Εταιρίας (επιμ. </w:t>
      </w:r>
      <w:r w:rsidRPr="00425D3D">
        <w:rPr>
          <w:rFonts w:eastAsia="Times New Roman" w:cstheme="minorHAnsi"/>
        </w:rPr>
        <w:t>Ευ. Περάκη) έκδ. Β, τόμ. 1ος, 2002, σελ. 243-251.</w:t>
      </w:r>
    </w:p>
    <w:p w14:paraId="1E6884E4"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rPr>
      </w:pPr>
      <w:r w:rsidRPr="00425D3D">
        <w:rPr>
          <w:rFonts w:eastAsia="Times New Roman" w:cstheme="minorHAnsi"/>
          <w:lang w:val="el-GR"/>
        </w:rPr>
        <w:t xml:space="preserve">Συνδεδεμένες επιχειρήσεις και εταιρικό δίκαιο, Συμβολή στο συλλογικό έργο Το Δίκαιο της Ανώνυμης Εταιρίας (επιμ. </w:t>
      </w:r>
      <w:r w:rsidRPr="00425D3D">
        <w:rPr>
          <w:rFonts w:eastAsia="Times New Roman" w:cstheme="minorHAnsi"/>
        </w:rPr>
        <w:t>Ευ. Περάκη) έκδ. Β, τόμ. 1ος, 2002, 253 επ.</w:t>
      </w:r>
    </w:p>
    <w:p w14:paraId="2ABED1B5"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t>Ο αποδέκτης επενδυτικών υπηρεσιών ως καταναλωτής, ΕπισκΕΔ 2001, σελ. 287.</w:t>
      </w:r>
    </w:p>
    <w:p w14:paraId="757FCD0A"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t>Συστήματα διανομής και αποζημίωση πελατείας, ΧρΙΔ 2001, σελ. 590-599.</w:t>
      </w:r>
    </w:p>
    <w:p w14:paraId="42E9F2FE"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t>Εξαγορά πλειοψηφικού πακέτου ανώνυμης εταιρίας στο χρηματιστήριο και προστασία της μειοψηφίας, ΔΕΕ 2001, σελ. 571 – 582 = Εξαγορά επιχειρήσεων (10ο Πανελλήνιο Συνέδριο Ελλήνων Εμπορικολόγων) 2001, σελ. 219-248.</w:t>
      </w:r>
    </w:p>
    <w:p w14:paraId="241BC594"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rPr>
      </w:pPr>
      <w:r w:rsidRPr="00425D3D">
        <w:rPr>
          <w:rFonts w:eastAsia="Times New Roman" w:cstheme="minorHAnsi"/>
          <w:lang w:val="el-GR"/>
        </w:rPr>
        <w:t xml:space="preserve">Παροχή επενδυτικών υπηρεσιών και διαφήμιση, σε Χρηματιστήριο και προστασία των επενδυτών (έκδ. </w:t>
      </w:r>
      <w:r w:rsidRPr="00425D3D">
        <w:rPr>
          <w:rFonts w:eastAsia="Times New Roman" w:cstheme="minorHAnsi"/>
        </w:rPr>
        <w:t>ΚΔΕΟΔ), 2ΟΟ1, σελ. 163-172.</w:t>
      </w:r>
    </w:p>
    <w:p w14:paraId="5877874C"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t>Η δημόσια εγγραφή και η επαρκής διασπορά ως προϋποθέσεις εισαγωγής μετοχών στο ελληνικό χρηματιστήριο, σε Χρηματιστήριο στο ελληνικό δίκαιο, (9ο Πανελλήνιο Συνέδριο Ελλήνων Εμπορικολόγων), 2000, σελ. 231.</w:t>
      </w:r>
    </w:p>
    <w:p w14:paraId="7C8E41DA"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rPr>
      </w:pPr>
      <w:r w:rsidRPr="00425D3D">
        <w:rPr>
          <w:rFonts w:eastAsia="Times New Roman" w:cstheme="minorHAnsi"/>
          <w:lang w:val="el-GR"/>
        </w:rPr>
        <w:t xml:space="preserve">Συμβολή στο συλλογικό έργο: Το Δίκαιο της Ανώνυμης Εταιρίας (επιμ. </w:t>
      </w:r>
      <w:r w:rsidRPr="00425D3D">
        <w:rPr>
          <w:rFonts w:eastAsia="Times New Roman" w:cstheme="minorHAnsi"/>
        </w:rPr>
        <w:t>Ευ. Περάκη) έκδ. Β, τόμ. 4ος, 2000, εισαγ. 25-35 γ, αρθρ. 29, 30, 31, 32.</w:t>
      </w:r>
    </w:p>
    <w:p w14:paraId="788140D4"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lastRenderedPageBreak/>
        <w:t xml:space="preserve">Η αρχή της αυτοτέλειας του νομικού προσώπου στις ναυτιλιακές εταιρίες (με αφορμή την απόφαση του αγγλικού εφετείου στην υπόθεση </w:t>
      </w:r>
      <w:r w:rsidRPr="00425D3D">
        <w:rPr>
          <w:rFonts w:eastAsia="Times New Roman" w:cstheme="minorHAnsi"/>
        </w:rPr>
        <w:t>Coral</w:t>
      </w:r>
      <w:r w:rsidRPr="00425D3D">
        <w:rPr>
          <w:rFonts w:eastAsia="Times New Roman" w:cstheme="minorHAnsi"/>
          <w:lang w:val="el-GR"/>
        </w:rPr>
        <w:t xml:space="preserve"> </w:t>
      </w:r>
      <w:r w:rsidRPr="00425D3D">
        <w:rPr>
          <w:rFonts w:eastAsia="Times New Roman" w:cstheme="minorHAnsi"/>
        </w:rPr>
        <w:t>Rose</w:t>
      </w:r>
      <w:r w:rsidRPr="00425D3D">
        <w:rPr>
          <w:rFonts w:eastAsia="Times New Roman" w:cstheme="minorHAnsi"/>
          <w:lang w:val="el-GR"/>
        </w:rPr>
        <w:t xml:space="preserve">), </w:t>
      </w:r>
      <w:r w:rsidRPr="00425D3D">
        <w:rPr>
          <w:rFonts w:eastAsia="Times New Roman" w:cstheme="minorHAnsi"/>
        </w:rPr>
        <w:t>E</w:t>
      </w:r>
      <w:r w:rsidRPr="00425D3D">
        <w:rPr>
          <w:rFonts w:eastAsia="Times New Roman" w:cstheme="minorHAnsi"/>
          <w:lang w:val="el-GR"/>
        </w:rPr>
        <w:t>πισκΕΔ 1999, σελ. 75-93.</w:t>
      </w:r>
    </w:p>
    <w:p w14:paraId="11A0EFF1"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t xml:space="preserve">Η αποζημίωση πελατείας στη σύμβαση </w:t>
      </w:r>
      <w:r w:rsidRPr="00425D3D">
        <w:rPr>
          <w:rFonts w:eastAsia="Times New Roman" w:cstheme="minorHAnsi"/>
        </w:rPr>
        <w:t>franchising</w:t>
      </w:r>
      <w:r w:rsidRPr="00425D3D">
        <w:rPr>
          <w:rFonts w:eastAsia="Times New Roman" w:cstheme="minorHAnsi"/>
          <w:lang w:val="el-GR"/>
        </w:rPr>
        <w:t>. Επισκόπηση Εμπορικού Δικαίου 1998, σελ. 344 – 366 (Εισήγηση στη συνάντηση της Μακεδονικής Ένωσης Εμπορικού Δικαίου, 1 Απριλίου 1998, Θεσσαλονίκη).</w:t>
      </w:r>
    </w:p>
    <w:p w14:paraId="6621ABD1" w14:textId="68718C27" w:rsid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t>Η ανάληψη ευθύνης μητρικού πιστωτικού ιδρύματος για τις υποχρεώσεις θυγατρικού χρηματοδοτικού ιδρύματος (Άρθρο 14 Ν. 2076/1992), Δίκαιο Επιχειρήσεων και Εταιριών 1998, σελ. 120 – 129.</w:t>
      </w:r>
    </w:p>
    <w:p w14:paraId="3AE2B303"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t>De facto κεφαλαιουχική εταιρία – Άρση αυτοτέλειας νομικού προσώπου, Παρατηρήσεις σε ΜΠρΠειρ 5423/1998, Επιθεώρηση Εμπορικού Δικαίου 1998, σελ. 312.</w:t>
      </w:r>
    </w:p>
    <w:p w14:paraId="671A8FE1" w14:textId="25FA4F5C"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t>Η εμπορική ιδιότητα του παραγγελέα χρηματιστηριακής συναλλαγής (με αφορμή την ΑΠ 473/1997), Επιθεώρηση Εμπορικού Δικαίου 1998, σελ. 241 – 259.</w:t>
      </w:r>
    </w:p>
    <w:p w14:paraId="34C964C4" w14:textId="33AB3536" w:rsid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rPr>
      </w:pPr>
      <w:r w:rsidRPr="00425D3D">
        <w:rPr>
          <w:rFonts w:eastAsia="Times New Roman" w:cstheme="minorHAnsi"/>
          <w:lang w:val="el-GR"/>
        </w:rPr>
        <w:t xml:space="preserve">Η Επιτροπή Κεφαλαιαγοράς ως αρχή εποπτείας και ελέγχου της χρηματιστηριακής αγοράς, Συνήγορος, τεύχ. </w:t>
      </w:r>
      <w:r w:rsidRPr="00425D3D">
        <w:rPr>
          <w:rFonts w:eastAsia="Times New Roman" w:cstheme="minorHAnsi"/>
        </w:rPr>
        <w:t>4, 1997, σελ. 14-16.</w:t>
      </w:r>
    </w:p>
    <w:p w14:paraId="4A252472" w14:textId="100E93C2"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lang w:val="el-GR"/>
        </w:rPr>
        <w:t>Προϋποθέσεις μειώσεως μετοχικού κεφαλαίου ανώνυμης εταιρίας, Παρατηρήσεις σε ΣτΕ 1912/1995, Επισκόπηση Εμπορικού Δικαίου 1997, σελ. 626.</w:t>
      </w:r>
    </w:p>
    <w:p w14:paraId="2D2B8600" w14:textId="7FD15ABF" w:rsid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rPr>
      </w:pPr>
      <w:r w:rsidRPr="00425D3D">
        <w:rPr>
          <w:rFonts w:eastAsia="Times New Roman" w:cstheme="minorHAnsi"/>
        </w:rPr>
        <w:t>«The Position of a United Kingdom’s Subsidiary Creditors with in a Group of Companies» (από κοινού με τον Καθηγητή του Παν/μίου του Sussex, HarryRajak), πρακτικά του Συνεδρίου με θέμα «Konzernrecht in Europa (Οrganhaftung des Mutterunternehmens)», 22-23 Mαρτίου 1996, Βιέννη, σελ. 1-50 (summary paper σελ. 1-10).</w:t>
      </w:r>
    </w:p>
    <w:p w14:paraId="58480D67"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t>Τα όρια του περιορισμού του περιεχομένου της νομικής προσωπικότητας, Παρατηρήσεις σε ΕφΑθ 2346/1995, Επισκόπηση Εμπορικού Δικαίου 1996, σελ. 870.</w:t>
      </w:r>
    </w:p>
    <w:p w14:paraId="1D9358C9" w14:textId="5F3700D5"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t>Η εφαρμογή του άρθρ. 69 ΑΚ στην ανώνυμη εταιρία, Παρατηρήσεις σε ΜΠρΑθ 312/1996, Επισκόπηση Εμπορικού Δικαίου 1996, σελ. 473.</w:t>
      </w:r>
    </w:p>
    <w:p w14:paraId="79C07CD2" w14:textId="77777777"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rPr>
      </w:pPr>
      <w:r w:rsidRPr="00425D3D">
        <w:rPr>
          <w:rFonts w:eastAsia="Times New Roman" w:cstheme="minorHAnsi"/>
          <w:lang w:val="el-GR"/>
        </w:rPr>
        <w:t xml:space="preserve">Όμιλοι επιχειρήσεων: Οικονομική πραγματικότητα και νομική ρύθμιση, σε Εξαγωγική, έκδ. </w:t>
      </w:r>
      <w:r w:rsidRPr="00425D3D">
        <w:rPr>
          <w:rFonts w:eastAsia="Times New Roman" w:cstheme="minorHAnsi"/>
        </w:rPr>
        <w:t>Οργανισμού Προώθησης Εξαγωγών, 1995, σελ. 23-43.</w:t>
      </w:r>
    </w:p>
    <w:p w14:paraId="688187C9" w14:textId="2BF6D0DC" w:rsid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rFonts w:eastAsia="Times New Roman" w:cstheme="minorHAnsi"/>
          <w:lang w:val="el-GR"/>
        </w:rPr>
        <w:t xml:space="preserve">«Συστήματα διανομής και αποζημίωση πελατείας», Εισήγηση στο Συνέδριο της Εταιρίας Δικαίου Ανταγωνισμού με θέμα: «Συστήματα Διανομής: Εμπορική αντιπροσωπεία, συμβάσεις διανομής, </w:t>
      </w:r>
      <w:r w:rsidRPr="00425D3D">
        <w:rPr>
          <w:rFonts w:eastAsia="Times New Roman" w:cstheme="minorHAnsi"/>
        </w:rPr>
        <w:t>franchising</w:t>
      </w:r>
      <w:r w:rsidRPr="00425D3D">
        <w:rPr>
          <w:rFonts w:eastAsia="Times New Roman" w:cstheme="minorHAnsi"/>
          <w:lang w:val="el-GR"/>
        </w:rPr>
        <w:t>», Λαμία, 11-12 Δεκεμβρίου 1998.</w:t>
      </w:r>
    </w:p>
    <w:p w14:paraId="36B764AF" w14:textId="766B2EF0" w:rsidR="00425D3D" w:rsidRPr="00425D3D" w:rsidRDefault="00425D3D" w:rsidP="00464AAB">
      <w:pPr>
        <w:numPr>
          <w:ilvl w:val="0"/>
          <w:numId w:val="4"/>
        </w:numPr>
        <w:tabs>
          <w:tab w:val="clear" w:pos="720"/>
        </w:tabs>
        <w:spacing w:before="100" w:beforeAutospacing="1" w:after="100" w:afterAutospacing="1" w:line="360" w:lineRule="auto"/>
        <w:ind w:left="360" w:firstLine="0"/>
        <w:rPr>
          <w:rFonts w:eastAsia="Times New Roman" w:cstheme="minorHAnsi"/>
          <w:lang w:val="el-GR"/>
        </w:rPr>
      </w:pPr>
      <w:r w:rsidRPr="00425D3D">
        <w:rPr>
          <w:lang w:val="el-GR"/>
        </w:rPr>
        <w:t>Ανώνυμη εταιρία – Κατάχρηση νομικής προσωπικότητας, Παρατηρήσεις σε ΜπρΑθ 9291/1993, Επιθεώρηση Εμπορικού Δικαίου 1993, σελ. 421</w:t>
      </w:r>
      <w:r>
        <w:rPr>
          <w:lang w:val="el-GR"/>
        </w:rPr>
        <w:t>.</w:t>
      </w:r>
    </w:p>
    <w:p w14:paraId="2A0E3644" w14:textId="77777777" w:rsidR="00425D3D" w:rsidRPr="007019B6" w:rsidRDefault="00425D3D" w:rsidP="00C23871">
      <w:pPr>
        <w:ind w:left="357" w:firstLine="0"/>
        <w:rPr>
          <w:rFonts w:cstheme="minorHAnsi"/>
          <w:b/>
          <w:bCs/>
          <w:lang w:val="el-GR"/>
        </w:rPr>
      </w:pPr>
    </w:p>
    <w:sectPr w:rsidR="00425D3D" w:rsidRPr="007019B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A89A1" w14:textId="77777777" w:rsidR="00825D95" w:rsidRDefault="00825D95" w:rsidP="00825D95">
      <w:pPr>
        <w:spacing w:after="0" w:line="240" w:lineRule="auto"/>
      </w:pPr>
      <w:r>
        <w:separator/>
      </w:r>
    </w:p>
  </w:endnote>
  <w:endnote w:type="continuationSeparator" w:id="0">
    <w:p w14:paraId="719D8202" w14:textId="77777777" w:rsidR="00825D95" w:rsidRDefault="00825D95" w:rsidP="00825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576B" w14:textId="77777777" w:rsidR="009D54AA" w:rsidRDefault="009D5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930029"/>
      <w:docPartObj>
        <w:docPartGallery w:val="Page Numbers (Bottom of Page)"/>
        <w:docPartUnique/>
      </w:docPartObj>
    </w:sdtPr>
    <w:sdtEndPr>
      <w:rPr>
        <w:noProof/>
      </w:rPr>
    </w:sdtEndPr>
    <w:sdtContent>
      <w:p w14:paraId="707593BA" w14:textId="504B533B" w:rsidR="007019B6" w:rsidRDefault="007019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8C1738" w14:textId="77777777" w:rsidR="007019B6" w:rsidRDefault="007019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DD8A" w14:textId="77777777" w:rsidR="009D54AA" w:rsidRDefault="009D5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F6A9" w14:textId="77777777" w:rsidR="00825D95" w:rsidRDefault="00825D95" w:rsidP="00825D95">
      <w:pPr>
        <w:spacing w:after="0" w:line="240" w:lineRule="auto"/>
      </w:pPr>
      <w:r>
        <w:separator/>
      </w:r>
    </w:p>
  </w:footnote>
  <w:footnote w:type="continuationSeparator" w:id="0">
    <w:p w14:paraId="10E78928" w14:textId="77777777" w:rsidR="00825D95" w:rsidRDefault="00825D95" w:rsidP="00825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0C9B" w14:textId="77777777" w:rsidR="009D54AA" w:rsidRDefault="009D5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F53C" w14:textId="77777777" w:rsidR="009D54AA" w:rsidRDefault="009D54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5979" w14:textId="77777777" w:rsidR="009D54AA" w:rsidRDefault="009D5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0E17"/>
    <w:multiLevelType w:val="multilevel"/>
    <w:tmpl w:val="ED5C6266"/>
    <w:lvl w:ilvl="0">
      <w:start w:val="1"/>
      <w:numFmt w:val="decimal"/>
      <w:lvlText w:val="%1."/>
      <w:lvlJc w:val="left"/>
      <w:pPr>
        <w:tabs>
          <w:tab w:val="num" w:pos="720"/>
        </w:tabs>
        <w:ind w:left="720" w:hanging="360"/>
      </w:pPr>
      <w:rPr>
        <w:rFonts w:hint="default"/>
        <w:b/>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954012"/>
    <w:multiLevelType w:val="hybridMultilevel"/>
    <w:tmpl w:val="53402AEC"/>
    <w:lvl w:ilvl="0" w:tplc="11E86F0C">
      <w:start w:val="1"/>
      <w:numFmt w:val="decimal"/>
      <w:lvlText w:val="%1."/>
      <w:lvlJc w:val="left"/>
      <w:pPr>
        <w:ind w:left="1077" w:hanging="360"/>
      </w:pPr>
      <w:rPr>
        <w:b/>
        <w:bCs/>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36663227"/>
    <w:multiLevelType w:val="multilevel"/>
    <w:tmpl w:val="87DE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8E29D9"/>
    <w:multiLevelType w:val="hybridMultilevel"/>
    <w:tmpl w:val="B14AF8FC"/>
    <w:lvl w:ilvl="0" w:tplc="293686D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16cid:durableId="1577589004">
    <w:abstractNumId w:val="1"/>
  </w:num>
  <w:num w:numId="2" w16cid:durableId="1373917375">
    <w:abstractNumId w:val="3"/>
  </w:num>
  <w:num w:numId="3" w16cid:durableId="1235504518">
    <w:abstractNumId w:val="2"/>
  </w:num>
  <w:num w:numId="4" w16cid:durableId="731582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04B"/>
    <w:rsid w:val="000D1719"/>
    <w:rsid w:val="00126F77"/>
    <w:rsid w:val="00425D3D"/>
    <w:rsid w:val="004611CB"/>
    <w:rsid w:val="00464AAB"/>
    <w:rsid w:val="004D717A"/>
    <w:rsid w:val="0050154A"/>
    <w:rsid w:val="0051461C"/>
    <w:rsid w:val="00514ECA"/>
    <w:rsid w:val="0053004B"/>
    <w:rsid w:val="005A59B3"/>
    <w:rsid w:val="0063323D"/>
    <w:rsid w:val="007019B6"/>
    <w:rsid w:val="00825D95"/>
    <w:rsid w:val="00957545"/>
    <w:rsid w:val="0096259D"/>
    <w:rsid w:val="009D54AA"/>
    <w:rsid w:val="00BC3527"/>
    <w:rsid w:val="00C23871"/>
    <w:rsid w:val="00C45C07"/>
    <w:rsid w:val="00C52F87"/>
    <w:rsid w:val="00CA097B"/>
    <w:rsid w:val="00D01235"/>
    <w:rsid w:val="00E4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687A9F"/>
  <w15:chartTrackingRefBased/>
  <w15:docId w15:val="{1121A40E-77B3-4C78-BEC2-5287490E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2D6"/>
    <w:pPr>
      <w:ind w:left="720"/>
      <w:contextualSpacing/>
    </w:pPr>
  </w:style>
  <w:style w:type="paragraph" w:styleId="Header">
    <w:name w:val="header"/>
    <w:basedOn w:val="Normal"/>
    <w:link w:val="HeaderChar"/>
    <w:uiPriority w:val="99"/>
    <w:unhideWhenUsed/>
    <w:rsid w:val="007019B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019B6"/>
  </w:style>
  <w:style w:type="paragraph" w:styleId="Footer">
    <w:name w:val="footer"/>
    <w:basedOn w:val="Normal"/>
    <w:link w:val="FooterChar"/>
    <w:uiPriority w:val="99"/>
    <w:unhideWhenUsed/>
    <w:rsid w:val="007019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1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483">
      <w:bodyDiv w:val="1"/>
      <w:marLeft w:val="0"/>
      <w:marRight w:val="0"/>
      <w:marTop w:val="0"/>
      <w:marBottom w:val="0"/>
      <w:divBdr>
        <w:top w:val="none" w:sz="0" w:space="0" w:color="auto"/>
        <w:left w:val="none" w:sz="0" w:space="0" w:color="auto"/>
        <w:bottom w:val="none" w:sz="0" w:space="0" w:color="auto"/>
        <w:right w:val="none" w:sz="0" w:space="0" w:color="auto"/>
      </w:divBdr>
    </w:div>
    <w:div w:id="203834924">
      <w:bodyDiv w:val="1"/>
      <w:marLeft w:val="0"/>
      <w:marRight w:val="0"/>
      <w:marTop w:val="0"/>
      <w:marBottom w:val="0"/>
      <w:divBdr>
        <w:top w:val="none" w:sz="0" w:space="0" w:color="auto"/>
        <w:left w:val="none" w:sz="0" w:space="0" w:color="auto"/>
        <w:bottom w:val="none" w:sz="0" w:space="0" w:color="auto"/>
        <w:right w:val="none" w:sz="0" w:space="0" w:color="auto"/>
      </w:divBdr>
    </w:div>
    <w:div w:id="247272218">
      <w:bodyDiv w:val="1"/>
      <w:marLeft w:val="0"/>
      <w:marRight w:val="0"/>
      <w:marTop w:val="0"/>
      <w:marBottom w:val="0"/>
      <w:divBdr>
        <w:top w:val="none" w:sz="0" w:space="0" w:color="auto"/>
        <w:left w:val="none" w:sz="0" w:space="0" w:color="auto"/>
        <w:bottom w:val="none" w:sz="0" w:space="0" w:color="auto"/>
        <w:right w:val="none" w:sz="0" w:space="0" w:color="auto"/>
      </w:divBdr>
    </w:div>
    <w:div w:id="385379990">
      <w:bodyDiv w:val="1"/>
      <w:marLeft w:val="0"/>
      <w:marRight w:val="0"/>
      <w:marTop w:val="0"/>
      <w:marBottom w:val="0"/>
      <w:divBdr>
        <w:top w:val="none" w:sz="0" w:space="0" w:color="auto"/>
        <w:left w:val="none" w:sz="0" w:space="0" w:color="auto"/>
        <w:bottom w:val="none" w:sz="0" w:space="0" w:color="auto"/>
        <w:right w:val="none" w:sz="0" w:space="0" w:color="auto"/>
      </w:divBdr>
    </w:div>
    <w:div w:id="524834035">
      <w:bodyDiv w:val="1"/>
      <w:marLeft w:val="0"/>
      <w:marRight w:val="0"/>
      <w:marTop w:val="0"/>
      <w:marBottom w:val="0"/>
      <w:divBdr>
        <w:top w:val="none" w:sz="0" w:space="0" w:color="auto"/>
        <w:left w:val="none" w:sz="0" w:space="0" w:color="auto"/>
        <w:bottom w:val="none" w:sz="0" w:space="0" w:color="auto"/>
        <w:right w:val="none" w:sz="0" w:space="0" w:color="auto"/>
      </w:divBdr>
    </w:div>
    <w:div w:id="576015828">
      <w:bodyDiv w:val="1"/>
      <w:marLeft w:val="0"/>
      <w:marRight w:val="0"/>
      <w:marTop w:val="0"/>
      <w:marBottom w:val="0"/>
      <w:divBdr>
        <w:top w:val="none" w:sz="0" w:space="0" w:color="auto"/>
        <w:left w:val="none" w:sz="0" w:space="0" w:color="auto"/>
        <w:bottom w:val="none" w:sz="0" w:space="0" w:color="auto"/>
        <w:right w:val="none" w:sz="0" w:space="0" w:color="auto"/>
      </w:divBdr>
    </w:div>
    <w:div w:id="606621730">
      <w:bodyDiv w:val="1"/>
      <w:marLeft w:val="0"/>
      <w:marRight w:val="0"/>
      <w:marTop w:val="0"/>
      <w:marBottom w:val="0"/>
      <w:divBdr>
        <w:top w:val="none" w:sz="0" w:space="0" w:color="auto"/>
        <w:left w:val="none" w:sz="0" w:space="0" w:color="auto"/>
        <w:bottom w:val="none" w:sz="0" w:space="0" w:color="auto"/>
        <w:right w:val="none" w:sz="0" w:space="0" w:color="auto"/>
      </w:divBdr>
    </w:div>
    <w:div w:id="660502328">
      <w:bodyDiv w:val="1"/>
      <w:marLeft w:val="0"/>
      <w:marRight w:val="0"/>
      <w:marTop w:val="0"/>
      <w:marBottom w:val="0"/>
      <w:divBdr>
        <w:top w:val="none" w:sz="0" w:space="0" w:color="auto"/>
        <w:left w:val="none" w:sz="0" w:space="0" w:color="auto"/>
        <w:bottom w:val="none" w:sz="0" w:space="0" w:color="auto"/>
        <w:right w:val="none" w:sz="0" w:space="0" w:color="auto"/>
      </w:divBdr>
    </w:div>
    <w:div w:id="774716841">
      <w:bodyDiv w:val="1"/>
      <w:marLeft w:val="0"/>
      <w:marRight w:val="0"/>
      <w:marTop w:val="0"/>
      <w:marBottom w:val="0"/>
      <w:divBdr>
        <w:top w:val="none" w:sz="0" w:space="0" w:color="auto"/>
        <w:left w:val="none" w:sz="0" w:space="0" w:color="auto"/>
        <w:bottom w:val="none" w:sz="0" w:space="0" w:color="auto"/>
        <w:right w:val="none" w:sz="0" w:space="0" w:color="auto"/>
      </w:divBdr>
    </w:div>
    <w:div w:id="1102143373">
      <w:bodyDiv w:val="1"/>
      <w:marLeft w:val="0"/>
      <w:marRight w:val="0"/>
      <w:marTop w:val="0"/>
      <w:marBottom w:val="0"/>
      <w:divBdr>
        <w:top w:val="none" w:sz="0" w:space="0" w:color="auto"/>
        <w:left w:val="none" w:sz="0" w:space="0" w:color="auto"/>
        <w:bottom w:val="none" w:sz="0" w:space="0" w:color="auto"/>
        <w:right w:val="none" w:sz="0" w:space="0" w:color="auto"/>
      </w:divBdr>
    </w:div>
    <w:div w:id="1284576856">
      <w:bodyDiv w:val="1"/>
      <w:marLeft w:val="0"/>
      <w:marRight w:val="0"/>
      <w:marTop w:val="0"/>
      <w:marBottom w:val="0"/>
      <w:divBdr>
        <w:top w:val="none" w:sz="0" w:space="0" w:color="auto"/>
        <w:left w:val="none" w:sz="0" w:space="0" w:color="auto"/>
        <w:bottom w:val="none" w:sz="0" w:space="0" w:color="auto"/>
        <w:right w:val="none" w:sz="0" w:space="0" w:color="auto"/>
      </w:divBdr>
    </w:div>
    <w:div w:id="1383477784">
      <w:bodyDiv w:val="1"/>
      <w:marLeft w:val="0"/>
      <w:marRight w:val="0"/>
      <w:marTop w:val="0"/>
      <w:marBottom w:val="0"/>
      <w:divBdr>
        <w:top w:val="none" w:sz="0" w:space="0" w:color="auto"/>
        <w:left w:val="none" w:sz="0" w:space="0" w:color="auto"/>
        <w:bottom w:val="none" w:sz="0" w:space="0" w:color="auto"/>
        <w:right w:val="none" w:sz="0" w:space="0" w:color="auto"/>
      </w:divBdr>
    </w:div>
    <w:div w:id="1425497114">
      <w:bodyDiv w:val="1"/>
      <w:marLeft w:val="0"/>
      <w:marRight w:val="0"/>
      <w:marTop w:val="0"/>
      <w:marBottom w:val="0"/>
      <w:divBdr>
        <w:top w:val="none" w:sz="0" w:space="0" w:color="auto"/>
        <w:left w:val="none" w:sz="0" w:space="0" w:color="auto"/>
        <w:bottom w:val="none" w:sz="0" w:space="0" w:color="auto"/>
        <w:right w:val="none" w:sz="0" w:space="0" w:color="auto"/>
      </w:divBdr>
    </w:div>
    <w:div w:id="1432168383">
      <w:bodyDiv w:val="1"/>
      <w:marLeft w:val="0"/>
      <w:marRight w:val="0"/>
      <w:marTop w:val="0"/>
      <w:marBottom w:val="0"/>
      <w:divBdr>
        <w:top w:val="none" w:sz="0" w:space="0" w:color="auto"/>
        <w:left w:val="none" w:sz="0" w:space="0" w:color="auto"/>
        <w:bottom w:val="none" w:sz="0" w:space="0" w:color="auto"/>
        <w:right w:val="none" w:sz="0" w:space="0" w:color="auto"/>
      </w:divBdr>
    </w:div>
    <w:div w:id="1700736110">
      <w:bodyDiv w:val="1"/>
      <w:marLeft w:val="0"/>
      <w:marRight w:val="0"/>
      <w:marTop w:val="0"/>
      <w:marBottom w:val="0"/>
      <w:divBdr>
        <w:top w:val="none" w:sz="0" w:space="0" w:color="auto"/>
        <w:left w:val="none" w:sz="0" w:space="0" w:color="auto"/>
        <w:bottom w:val="none" w:sz="0" w:space="0" w:color="auto"/>
        <w:right w:val="none" w:sz="0" w:space="0" w:color="auto"/>
      </w:divBdr>
    </w:div>
    <w:div w:id="185992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Gkouti, Konstantina</dc:creator>
  <cp:keywords/>
  <dc:description/>
  <cp:lastModifiedBy>Melina Capocci</cp:lastModifiedBy>
  <cp:revision>3</cp:revision>
  <dcterms:created xsi:type="dcterms:W3CDTF">2022-06-16T15:46:00Z</dcterms:created>
  <dcterms:modified xsi:type="dcterms:W3CDTF">2022-06-16T15:48:00Z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44f673-923e-4cdb-8bf1-dfcce5b5c514_Enabled">
    <vt:lpwstr>True</vt:lpwstr>
  </property>
  <property fmtid="{D5CDD505-2E9C-101B-9397-08002B2CF9AE}" pid="3" name="MSIP_Label_b244f673-923e-4cdb-8bf1-dfcce5b5c514_SiteId">
    <vt:lpwstr>36da45f1-dd2c-4d1f-af13-5abe46b99921</vt:lpwstr>
  </property>
  <property fmtid="{D5CDD505-2E9C-101B-9397-08002B2CF9AE}" pid="4" name="MSIP_Label_b244f673-923e-4cdb-8bf1-dfcce5b5c514_Owner">
    <vt:lpwstr>kgkouti@kbvl.gr</vt:lpwstr>
  </property>
  <property fmtid="{D5CDD505-2E9C-101B-9397-08002B2CF9AE}" pid="5" name="MSIP_Label_b244f673-923e-4cdb-8bf1-dfcce5b5c514_SetDate">
    <vt:lpwstr>2022-05-29T14:36:47.1954642Z</vt:lpwstr>
  </property>
  <property fmtid="{D5CDD505-2E9C-101B-9397-08002B2CF9AE}" pid="6" name="MSIP_Label_b244f673-923e-4cdb-8bf1-dfcce5b5c514_Name">
    <vt:lpwstr>Confidential</vt:lpwstr>
  </property>
  <property fmtid="{D5CDD505-2E9C-101B-9397-08002B2CF9AE}" pid="7" name="MSIP_Label_b244f673-923e-4cdb-8bf1-dfcce5b5c514_Application">
    <vt:lpwstr>Microsoft Azure Information Protection</vt:lpwstr>
  </property>
  <property fmtid="{D5CDD505-2E9C-101B-9397-08002B2CF9AE}" pid="8" name="MSIP_Label_b244f673-923e-4cdb-8bf1-dfcce5b5c514_ActionId">
    <vt:lpwstr>a2214bc0-6106-445f-9727-735130723602</vt:lpwstr>
  </property>
  <property fmtid="{D5CDD505-2E9C-101B-9397-08002B2CF9AE}" pid="9" name="MSIP_Label_b244f673-923e-4cdb-8bf1-dfcce5b5c514_Extended_MSFT_Method">
    <vt:lpwstr>Automatic</vt:lpwstr>
  </property>
  <property fmtid="{D5CDD505-2E9C-101B-9397-08002B2CF9AE}" pid="10" name="MSIP_Label_ea60d57e-af5b-4752-ac57-3e4f28ca11dc_Enabled">
    <vt:lpwstr>True</vt:lpwstr>
  </property>
  <property fmtid="{D5CDD505-2E9C-101B-9397-08002B2CF9AE}" pid="11" name="MSIP_Label_ea60d57e-af5b-4752-ac57-3e4f28ca11dc_SiteId">
    <vt:lpwstr>36da45f1-dd2c-4d1f-af13-5abe46b99921</vt:lpwstr>
  </property>
  <property fmtid="{D5CDD505-2E9C-101B-9397-08002B2CF9AE}" pid="12" name="MSIP_Label_ea60d57e-af5b-4752-ac57-3e4f28ca11dc_Owner">
    <vt:lpwstr>kgkouti@kbvl.gr</vt:lpwstr>
  </property>
  <property fmtid="{D5CDD505-2E9C-101B-9397-08002B2CF9AE}" pid="13" name="MSIP_Label_ea60d57e-af5b-4752-ac57-3e4f28ca11dc_SetDate">
    <vt:lpwstr>2022-05-29T14:36:47.1954642Z</vt:lpwstr>
  </property>
  <property fmtid="{D5CDD505-2E9C-101B-9397-08002B2CF9AE}" pid="14" name="MSIP_Label_ea60d57e-af5b-4752-ac57-3e4f28ca11dc_Name">
    <vt:lpwstr>No Additional Protection</vt:lpwstr>
  </property>
  <property fmtid="{D5CDD505-2E9C-101B-9397-08002B2CF9AE}" pid="15" name="MSIP_Label_ea60d57e-af5b-4752-ac57-3e4f28ca11dc_Application">
    <vt:lpwstr>Microsoft Azure Information Protection</vt:lpwstr>
  </property>
  <property fmtid="{D5CDD505-2E9C-101B-9397-08002B2CF9AE}" pid="16" name="MSIP_Label_ea60d57e-af5b-4752-ac57-3e4f28ca11dc_ActionId">
    <vt:lpwstr>a2214bc0-6106-445f-9727-735130723602</vt:lpwstr>
  </property>
  <property fmtid="{D5CDD505-2E9C-101B-9397-08002B2CF9AE}" pid="17" name="MSIP_Label_ea60d57e-af5b-4752-ac57-3e4f28ca11dc_Parent">
    <vt:lpwstr>b244f673-923e-4cdb-8bf1-dfcce5b5c514</vt:lpwstr>
  </property>
  <property fmtid="{D5CDD505-2E9C-101B-9397-08002B2CF9AE}" pid="18" name="MSIP_Label_ea60d57e-af5b-4752-ac57-3e4f28ca11dc_Extended_MSFT_Method">
    <vt:lpwstr>Automatic</vt:lpwstr>
  </property>
  <property fmtid="{D5CDD505-2E9C-101B-9397-08002B2CF9AE}" pid="19" name="Sensitivity">
    <vt:lpwstr>Confidential No Additional Protection</vt:lpwstr>
  </property>
</Properties>
</file>