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9CD5" w14:textId="77777777" w:rsidR="00AC0373" w:rsidRPr="00756F34" w:rsidRDefault="00AC0373" w:rsidP="00526E8A">
      <w:pPr>
        <w:jc w:val="both"/>
        <w:rPr>
          <w:rFonts w:asciiTheme="majorBidi" w:hAnsiTheme="majorBidi" w:cstheme="majorBidi"/>
          <w:b/>
          <w:bCs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LL.M in International Studies</w:t>
      </w:r>
    </w:p>
    <w:p w14:paraId="1F0850DA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Strand</w:t>
      </w:r>
      <w:r>
        <w:rPr>
          <w:rFonts w:asciiTheme="majorBidi" w:hAnsiTheme="majorBidi" w:cstheme="majorBidi"/>
          <w:lang w:val="en-US"/>
        </w:rPr>
        <w:t>: Public International Law (Humanitarian Studies)</w:t>
      </w:r>
    </w:p>
    <w:p w14:paraId="1D127AE3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69012493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Language</w:t>
      </w:r>
      <w:r>
        <w:rPr>
          <w:rFonts w:asciiTheme="majorBidi" w:hAnsiTheme="majorBidi" w:cstheme="majorBidi"/>
          <w:lang w:val="en-US"/>
        </w:rPr>
        <w:t>: English (subject to decision of the LL.M Coordination Committee) or Greek</w:t>
      </w:r>
    </w:p>
    <w:p w14:paraId="6BE5163F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4E935430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Fee</w:t>
      </w:r>
      <w:r>
        <w:rPr>
          <w:rFonts w:asciiTheme="majorBidi" w:hAnsiTheme="majorBidi" w:cstheme="majorBidi"/>
          <w:lang w:val="en-US"/>
        </w:rPr>
        <w:t>: €1,800,00</w:t>
      </w:r>
    </w:p>
    <w:p w14:paraId="0511A576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11054230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Location</w:t>
      </w:r>
      <w:r>
        <w:rPr>
          <w:rFonts w:asciiTheme="majorBidi" w:hAnsiTheme="majorBidi" w:cstheme="majorBidi"/>
          <w:lang w:val="en-US"/>
        </w:rPr>
        <w:t xml:space="preserve">: </w:t>
      </w:r>
      <w:proofErr w:type="spellStart"/>
      <w:r>
        <w:rPr>
          <w:rFonts w:asciiTheme="majorBidi" w:hAnsiTheme="majorBidi" w:cstheme="majorBidi"/>
          <w:lang w:val="en-US"/>
        </w:rPr>
        <w:t>Komotini</w:t>
      </w:r>
      <w:proofErr w:type="spellEnd"/>
      <w:r>
        <w:rPr>
          <w:rFonts w:asciiTheme="majorBidi" w:hAnsiTheme="majorBidi" w:cstheme="majorBidi"/>
          <w:lang w:val="en-US"/>
        </w:rPr>
        <w:t>, Greece/ Hybrid On-line</w:t>
      </w:r>
    </w:p>
    <w:p w14:paraId="11C8E642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63363C01" w14:textId="77777777" w:rsidR="00AC0373" w:rsidRPr="00756F34" w:rsidRDefault="00AC0373" w:rsidP="00526E8A">
      <w:pPr>
        <w:jc w:val="both"/>
        <w:rPr>
          <w:rFonts w:asciiTheme="majorBidi" w:hAnsiTheme="majorBidi" w:cstheme="majorBidi"/>
          <w:b/>
          <w:bCs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Eligibility</w:t>
      </w:r>
    </w:p>
    <w:p w14:paraId="32A8DDE3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Prospective students must hold a Degree in Law (</w:t>
      </w:r>
      <w:proofErr w:type="gramStart"/>
      <w:r>
        <w:rPr>
          <w:rFonts w:asciiTheme="majorBidi" w:hAnsiTheme="majorBidi" w:cstheme="majorBidi"/>
          <w:lang w:val="en-US"/>
        </w:rPr>
        <w:t>LL.B</w:t>
      </w:r>
      <w:proofErr w:type="gramEnd"/>
      <w:r>
        <w:rPr>
          <w:rFonts w:asciiTheme="majorBidi" w:hAnsiTheme="majorBidi" w:cstheme="majorBidi"/>
          <w:lang w:val="en-US"/>
        </w:rPr>
        <w:t>) or a Degree in International Relations/ Politics. Moreover, graduates of Military Academies of Army, Navy, Air Force and Armed Forces Legal Corps are eligible for admission.</w:t>
      </w:r>
    </w:p>
    <w:p w14:paraId="13551A0B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42D4E3E6" w14:textId="77777777" w:rsidR="00AC0373" w:rsidRPr="00756F34" w:rsidRDefault="00AC0373" w:rsidP="00526E8A">
      <w:pPr>
        <w:jc w:val="both"/>
        <w:rPr>
          <w:rFonts w:asciiTheme="majorBidi" w:hAnsiTheme="majorBidi" w:cstheme="majorBidi"/>
          <w:b/>
          <w:bCs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Admission</w:t>
      </w:r>
    </w:p>
    <w:p w14:paraId="7C37C877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Number of Students: 20</w:t>
      </w:r>
    </w:p>
    <w:p w14:paraId="03127C3D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Students in excess: 5 (members of the Judiciary/ Diplomatic Corps/ State Legal Counsel)</w:t>
      </w:r>
    </w:p>
    <w:p w14:paraId="7734DF23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42613DA6" w14:textId="77777777" w:rsidR="00AC0373" w:rsidRPr="00756F34" w:rsidRDefault="00AC0373" w:rsidP="00526E8A">
      <w:pPr>
        <w:jc w:val="both"/>
        <w:rPr>
          <w:rFonts w:asciiTheme="majorBidi" w:hAnsiTheme="majorBidi" w:cstheme="majorBidi"/>
          <w:b/>
          <w:bCs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Admission Criteria</w:t>
      </w:r>
    </w:p>
    <w:p w14:paraId="2786E47F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7CF891C8" w14:textId="77777777" w:rsidR="00AC0373" w:rsidRPr="00756F34" w:rsidRDefault="00AC0373" w:rsidP="00526E8A">
      <w:pPr>
        <w:jc w:val="both"/>
        <w:rPr>
          <w:rFonts w:asciiTheme="majorBidi" w:hAnsiTheme="majorBidi" w:cstheme="majorBidi"/>
          <w:u w:val="single"/>
          <w:lang w:val="en-US"/>
        </w:rPr>
      </w:pPr>
      <w:r w:rsidRPr="00756F34">
        <w:rPr>
          <w:rFonts w:asciiTheme="majorBidi" w:hAnsiTheme="majorBidi" w:cstheme="majorBidi"/>
          <w:u w:val="single"/>
          <w:lang w:val="en-US"/>
        </w:rPr>
        <w:t>Stage A</w:t>
      </w:r>
    </w:p>
    <w:p w14:paraId="66FDA7F4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I. Application (on-line)</w:t>
      </w:r>
    </w:p>
    <w:p w14:paraId="2C21370D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II. Curriculum Vitae (Resumé) in English (it must include studies, employment, academic and social activities)</w:t>
      </w:r>
    </w:p>
    <w:p w14:paraId="1149A76C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III. First degree overall grade and analytical academic record of undergraduate studies</w:t>
      </w:r>
    </w:p>
    <w:p w14:paraId="51A88877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IV. (if any) LL.M or Master’s degrees, previously held, overall grade and analytical academic record</w:t>
      </w:r>
    </w:p>
    <w:p w14:paraId="498819D7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V. Knowledge of English (Proficiency level) certified by diploma of Proficiency in English (C1 level) or an academic degree taught in English.</w:t>
      </w:r>
    </w:p>
    <w:p w14:paraId="05543A6E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Working knowledge of languages other than Greek and/or English (if any)</w:t>
      </w:r>
    </w:p>
    <w:p w14:paraId="0B5241F7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VI. Publications or Academic Research (if any)</w:t>
      </w:r>
    </w:p>
    <w:p w14:paraId="6DB95674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VII. Two Letters of Reference in either Greek or English</w:t>
      </w:r>
    </w:p>
    <w:p w14:paraId="7A36830B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VIII. A solemn declaration of authenticity of submitted particulars. For Greek candidates a N. 1599/1986 Declaration.</w:t>
      </w:r>
    </w:p>
    <w:p w14:paraId="184E3436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0B35AECC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 w:rsidRPr="00756F34">
        <w:rPr>
          <w:rFonts w:asciiTheme="majorBidi" w:hAnsiTheme="majorBidi" w:cstheme="majorBidi"/>
          <w:u w:val="single"/>
          <w:lang w:val="en-US"/>
        </w:rPr>
        <w:t>Stage B</w:t>
      </w:r>
      <w:r>
        <w:rPr>
          <w:rFonts w:asciiTheme="majorBidi" w:hAnsiTheme="majorBidi" w:cstheme="majorBidi"/>
          <w:lang w:val="en-US"/>
        </w:rPr>
        <w:t xml:space="preserve"> Admissibility and Point-rating</w:t>
      </w:r>
    </w:p>
    <w:p w14:paraId="257F7DE9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I. Admissibility of a candidate’s dossier is dependent on meeting all requirements of Stage A</w:t>
      </w:r>
    </w:p>
    <w:p w14:paraId="270E1728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II. Point-rating (highest overall rating:100 points)</w:t>
      </w:r>
    </w:p>
    <w:p w14:paraId="629B2642" w14:textId="77777777" w:rsidR="00AC0373" w:rsidRDefault="00AC0373" w:rsidP="00526E8A">
      <w:pPr>
        <w:ind w:left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First degree overall grade and analytical academic record of undergraduate studies (30 points)</w:t>
      </w:r>
    </w:p>
    <w:p w14:paraId="75178BD0" w14:textId="77777777" w:rsidR="00AC0373" w:rsidRDefault="00AC0373" w:rsidP="00526E8A">
      <w:pPr>
        <w:ind w:left="720"/>
        <w:jc w:val="both"/>
        <w:rPr>
          <w:rFonts w:asciiTheme="majorBidi" w:hAnsiTheme="majorBidi" w:cstheme="majorBidi"/>
          <w:lang w:val="en-US"/>
        </w:rPr>
      </w:pPr>
    </w:p>
    <w:p w14:paraId="235BA29A" w14:textId="77777777" w:rsidR="00AC0373" w:rsidRDefault="00AC0373" w:rsidP="00526E8A">
      <w:pPr>
        <w:ind w:left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LL.M or Master’s degrees, previously held, overall grade and analytical academic record (20 points)</w:t>
      </w:r>
    </w:p>
    <w:p w14:paraId="0D79A120" w14:textId="77777777" w:rsidR="00AC0373" w:rsidRDefault="00AC0373" w:rsidP="00526E8A">
      <w:pPr>
        <w:ind w:left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Knowledge of English (Proficiency level) (20 points)</w:t>
      </w:r>
    </w:p>
    <w:p w14:paraId="0E26FE6D" w14:textId="77777777" w:rsidR="00AC0373" w:rsidRDefault="00AC0373" w:rsidP="00526E8A">
      <w:pPr>
        <w:ind w:left="720"/>
        <w:jc w:val="both"/>
        <w:rPr>
          <w:rFonts w:asciiTheme="majorBidi" w:hAnsiTheme="majorBidi" w:cstheme="majorBidi"/>
          <w:lang w:val="en-US"/>
        </w:rPr>
      </w:pPr>
    </w:p>
    <w:p w14:paraId="08FB5F1D" w14:textId="77777777" w:rsidR="00AC0373" w:rsidRDefault="00AC0373" w:rsidP="00526E8A">
      <w:pPr>
        <w:ind w:left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Publications or Academic Research (10 points)</w:t>
      </w:r>
    </w:p>
    <w:p w14:paraId="2E7C81E6" w14:textId="77777777" w:rsidR="00AC0373" w:rsidRDefault="00AC0373" w:rsidP="00526E8A">
      <w:pPr>
        <w:ind w:left="720"/>
        <w:jc w:val="both"/>
        <w:rPr>
          <w:rFonts w:asciiTheme="majorBidi" w:hAnsiTheme="majorBidi" w:cstheme="majorBidi"/>
          <w:lang w:val="en-US"/>
        </w:rPr>
      </w:pPr>
    </w:p>
    <w:p w14:paraId="79902E64" w14:textId="77777777" w:rsidR="00AC0373" w:rsidRDefault="00AC0373" w:rsidP="00526E8A">
      <w:pPr>
        <w:ind w:left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Letters of Reference (20 points)</w:t>
      </w:r>
    </w:p>
    <w:p w14:paraId="2B50AA5D" w14:textId="77777777" w:rsidR="00AC0373" w:rsidRDefault="00AC0373" w:rsidP="00526E8A">
      <w:pPr>
        <w:ind w:left="720"/>
        <w:jc w:val="both"/>
        <w:rPr>
          <w:rFonts w:asciiTheme="majorBidi" w:hAnsiTheme="majorBidi" w:cstheme="majorBidi"/>
          <w:lang w:val="en-US"/>
        </w:rPr>
      </w:pPr>
    </w:p>
    <w:p w14:paraId="50A48B53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 w:rsidRPr="00756F34">
        <w:rPr>
          <w:rFonts w:asciiTheme="majorBidi" w:hAnsiTheme="majorBidi" w:cstheme="majorBidi"/>
          <w:u w:val="single"/>
          <w:lang w:val="en-US"/>
        </w:rPr>
        <w:t>Stage C</w:t>
      </w:r>
      <w:r>
        <w:rPr>
          <w:rFonts w:asciiTheme="majorBidi" w:hAnsiTheme="majorBidi" w:cstheme="majorBidi"/>
          <w:lang w:val="en-US"/>
        </w:rPr>
        <w:t>: Selection Procedure – Personal Interview</w:t>
      </w:r>
    </w:p>
    <w:p w14:paraId="5381CB50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I. Admissibility</w:t>
      </w:r>
    </w:p>
    <w:p w14:paraId="3561A5F0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II. Point ranking</w:t>
      </w:r>
    </w:p>
    <w:p w14:paraId="7E27B4E9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III. Personal Interview (on-line or face-to-face). Only candidates who meet the Admissibility requirements will be invited to interview as the final stage of the Selection Procedure.</w:t>
      </w:r>
    </w:p>
    <w:p w14:paraId="54544ED9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4161AC94" w14:textId="77777777" w:rsidR="00AC0373" w:rsidRPr="00756F34" w:rsidRDefault="00AC0373" w:rsidP="00526E8A">
      <w:pPr>
        <w:jc w:val="both"/>
        <w:rPr>
          <w:rFonts w:asciiTheme="majorBidi" w:hAnsiTheme="majorBidi" w:cstheme="majorBidi"/>
          <w:b/>
          <w:bCs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 xml:space="preserve">Duration </w:t>
      </w:r>
    </w:p>
    <w:p w14:paraId="5B268A1F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Three semesters. One full academic year (October-June) (Instruction) + One semester (June-December) (Dissertation) </w:t>
      </w:r>
    </w:p>
    <w:p w14:paraId="708DB7BA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07CE4D11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 xml:space="preserve">Dissertation </w:t>
      </w:r>
      <w:r>
        <w:rPr>
          <w:rFonts w:asciiTheme="majorBidi" w:hAnsiTheme="majorBidi" w:cstheme="majorBidi"/>
          <w:lang w:val="en-US"/>
        </w:rPr>
        <w:t>(Third Semester)</w:t>
      </w:r>
    </w:p>
    <w:p w14:paraId="106F2745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Each student must write a dissertation of 15,000-30,000 words during the semester immediately following the Spring Semester of the current LL.M course.</w:t>
      </w:r>
    </w:p>
    <w:p w14:paraId="13424E59" w14:textId="7BD4166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Submission by</w:t>
      </w:r>
      <w:r w:rsidR="00C90011">
        <w:rPr>
          <w:rFonts w:asciiTheme="majorBidi" w:hAnsiTheme="majorBidi" w:cstheme="majorBidi"/>
          <w:lang w:val="en-US"/>
        </w:rPr>
        <w:t xml:space="preserve"> 30 September and evaluation (by viva voce examination) by</w:t>
      </w:r>
      <w:r>
        <w:rPr>
          <w:rFonts w:asciiTheme="majorBidi" w:hAnsiTheme="majorBidi" w:cstheme="majorBidi"/>
          <w:lang w:val="en-US"/>
        </w:rPr>
        <w:t xml:space="preserve"> 3</w:t>
      </w:r>
      <w:r w:rsidR="00E40380" w:rsidRPr="00E40380">
        <w:rPr>
          <w:rFonts w:asciiTheme="majorBidi" w:hAnsiTheme="majorBidi" w:cstheme="majorBidi"/>
          <w:lang w:val="en-US"/>
        </w:rPr>
        <w:t>1</w:t>
      </w:r>
      <w:r w:rsidR="00E40380">
        <w:rPr>
          <w:rFonts w:asciiTheme="majorBidi" w:hAnsiTheme="majorBidi" w:cstheme="majorBidi"/>
          <w:lang w:val="en-US"/>
        </w:rPr>
        <w:t xml:space="preserve"> December</w:t>
      </w:r>
      <w:r>
        <w:rPr>
          <w:rFonts w:asciiTheme="majorBidi" w:hAnsiTheme="majorBidi" w:cstheme="majorBidi"/>
          <w:lang w:val="en-US"/>
        </w:rPr>
        <w:t xml:space="preserve"> of current year.</w:t>
      </w:r>
      <w:r w:rsidR="00E40380">
        <w:rPr>
          <w:rFonts w:asciiTheme="majorBidi" w:hAnsiTheme="majorBidi" w:cstheme="majorBidi"/>
          <w:lang w:val="en-US"/>
        </w:rPr>
        <w:t xml:space="preserve"> Possibility of extension of dissertation submission for compelling reason by</w:t>
      </w:r>
      <w:r w:rsidR="00C90011">
        <w:rPr>
          <w:rFonts w:asciiTheme="majorBidi" w:hAnsiTheme="majorBidi" w:cstheme="majorBidi"/>
          <w:lang w:val="en-US"/>
        </w:rPr>
        <w:t xml:space="preserve"> 31 December of current year and evaluation by</w:t>
      </w:r>
      <w:r w:rsidR="00E40380">
        <w:rPr>
          <w:rFonts w:asciiTheme="majorBidi" w:hAnsiTheme="majorBidi" w:cstheme="majorBidi"/>
          <w:lang w:val="en-US"/>
        </w:rPr>
        <w:t xml:space="preserve"> 28 February of following year.</w:t>
      </w:r>
    </w:p>
    <w:p w14:paraId="71C45C5C" w14:textId="0A564DED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Evaluation by viva voce examination by 31 December of current year</w:t>
      </w:r>
      <w:r w:rsidR="00C90011">
        <w:rPr>
          <w:rFonts w:asciiTheme="majorBidi" w:hAnsiTheme="majorBidi" w:cstheme="majorBidi"/>
          <w:lang w:val="en-US"/>
        </w:rPr>
        <w:t xml:space="preserve"> (or by 28 February of following year for compelling reasons</w:t>
      </w:r>
      <w:r>
        <w:rPr>
          <w:rFonts w:asciiTheme="majorBidi" w:hAnsiTheme="majorBidi" w:cstheme="majorBidi"/>
          <w:lang w:val="en-US"/>
        </w:rPr>
        <w:t>.</w:t>
      </w:r>
      <w:r w:rsidR="00C90011">
        <w:rPr>
          <w:rFonts w:asciiTheme="majorBidi" w:hAnsiTheme="majorBidi" w:cstheme="majorBidi"/>
          <w:lang w:val="en-US"/>
        </w:rPr>
        <w:t>)</w:t>
      </w:r>
    </w:p>
    <w:p w14:paraId="15181FD3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LL.M (Public International Law) dissertations shall be written in English.</w:t>
      </w:r>
    </w:p>
    <w:p w14:paraId="5989926E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0DC36952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Temporary suspension</w:t>
      </w:r>
      <w:r>
        <w:rPr>
          <w:rFonts w:asciiTheme="majorBidi" w:hAnsiTheme="majorBidi" w:cstheme="majorBidi"/>
          <w:lang w:val="en-US"/>
        </w:rPr>
        <w:t xml:space="preserve"> of studies not exceeding one semester: In exceptional situations upon request; to be assessed on a case-by-case basis.</w:t>
      </w:r>
    </w:p>
    <w:p w14:paraId="1CAC1CB9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11D6A5F3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Expulsion or Withdrawal</w:t>
      </w:r>
      <w:r>
        <w:rPr>
          <w:rFonts w:asciiTheme="majorBidi" w:hAnsiTheme="majorBidi" w:cstheme="majorBidi"/>
          <w:lang w:val="en-US"/>
        </w:rPr>
        <w:t>: Students shall be required to withdraw or be expelled in the following cases:</w:t>
      </w:r>
    </w:p>
    <w:p w14:paraId="72A90C5A" w14:textId="77777777" w:rsidR="00AC0373" w:rsidRDefault="00AC0373" w:rsidP="00526E8A">
      <w:pPr>
        <w:ind w:left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I. Failure to attend courses (absentee students in more than two sessions in each module, unless this is justified on compelling grounds other than professional or employment commitments)</w:t>
      </w:r>
    </w:p>
    <w:p w14:paraId="5A4BD7EC" w14:textId="77777777" w:rsidR="00AC0373" w:rsidRDefault="00AC0373" w:rsidP="00526E8A">
      <w:pPr>
        <w:ind w:left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II. Failure in Exams or Dissertation viva voce.</w:t>
      </w:r>
    </w:p>
    <w:p w14:paraId="2AA7630F" w14:textId="77777777" w:rsidR="00AC0373" w:rsidRDefault="00AC0373" w:rsidP="00526E8A">
      <w:pPr>
        <w:ind w:left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III. Plagiarism or other conduct contrary to academic propriety.</w:t>
      </w:r>
    </w:p>
    <w:p w14:paraId="7290069F" w14:textId="77777777" w:rsidR="00AC0373" w:rsidRDefault="00AC0373" w:rsidP="00526E8A">
      <w:pPr>
        <w:ind w:left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IV. Upon written request or application of a student</w:t>
      </w:r>
    </w:p>
    <w:p w14:paraId="1A5AE93E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2CB29D28" w14:textId="77777777" w:rsidR="00AC0373" w:rsidRPr="00756F34" w:rsidRDefault="00AC0373" w:rsidP="00526E8A">
      <w:pPr>
        <w:jc w:val="both"/>
        <w:rPr>
          <w:rFonts w:asciiTheme="majorBidi" w:hAnsiTheme="majorBidi" w:cstheme="majorBidi"/>
          <w:b/>
          <w:bCs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Modules</w:t>
      </w:r>
    </w:p>
    <w:p w14:paraId="5B43D2C2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53F94467" w14:textId="77777777" w:rsidR="00AC0373" w:rsidRPr="004C0021" w:rsidRDefault="00AC0373" w:rsidP="00526E8A">
      <w:pPr>
        <w:jc w:val="both"/>
        <w:rPr>
          <w:rFonts w:asciiTheme="majorBidi" w:hAnsiTheme="majorBidi" w:cstheme="majorBidi"/>
          <w:u w:val="single"/>
          <w:lang w:val="en-US"/>
        </w:rPr>
      </w:pPr>
      <w:r w:rsidRPr="004C0021">
        <w:rPr>
          <w:rFonts w:asciiTheme="majorBidi" w:hAnsiTheme="majorBidi" w:cstheme="majorBidi"/>
          <w:u w:val="single"/>
          <w:lang w:val="en-US"/>
        </w:rPr>
        <w:t>Winter Semester</w:t>
      </w:r>
    </w:p>
    <w:p w14:paraId="1CC1FAC9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Human Rights Law I</w:t>
      </w:r>
    </w:p>
    <w:p w14:paraId="58BEC2EA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International Humanitarian Law of Armed Conflict I</w:t>
      </w:r>
    </w:p>
    <w:p w14:paraId="2948794E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Refugee Law</w:t>
      </w:r>
    </w:p>
    <w:p w14:paraId="5C626732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461DDC67" w14:textId="77777777" w:rsidR="00AC0373" w:rsidRPr="004C0021" w:rsidRDefault="00AC0373" w:rsidP="00526E8A">
      <w:pPr>
        <w:jc w:val="both"/>
        <w:rPr>
          <w:rFonts w:asciiTheme="majorBidi" w:hAnsiTheme="majorBidi" w:cstheme="majorBidi"/>
          <w:u w:val="single"/>
          <w:lang w:val="en-US"/>
        </w:rPr>
      </w:pPr>
      <w:r w:rsidRPr="004C0021">
        <w:rPr>
          <w:rFonts w:asciiTheme="majorBidi" w:hAnsiTheme="majorBidi" w:cstheme="majorBidi"/>
          <w:u w:val="single"/>
          <w:lang w:val="en-US"/>
        </w:rPr>
        <w:t>Spring Semester</w:t>
      </w:r>
    </w:p>
    <w:p w14:paraId="029D4333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Human Rights Law II</w:t>
      </w:r>
    </w:p>
    <w:p w14:paraId="66279E97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International Humanitarian Law of Armed Conflict II</w:t>
      </w:r>
    </w:p>
    <w:p w14:paraId="18FC075D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International Criminal Justice</w:t>
      </w:r>
    </w:p>
    <w:p w14:paraId="17B3329C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50A94A83" w14:textId="77777777" w:rsidR="00AC0373" w:rsidRPr="00756F34" w:rsidRDefault="00AC0373" w:rsidP="00526E8A">
      <w:pPr>
        <w:jc w:val="both"/>
        <w:rPr>
          <w:rFonts w:asciiTheme="majorBidi" w:hAnsiTheme="majorBidi" w:cstheme="majorBidi"/>
          <w:b/>
          <w:bCs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Teaching</w:t>
      </w:r>
    </w:p>
    <w:p w14:paraId="099C5424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By Instruction</w:t>
      </w:r>
    </w:p>
    <w:p w14:paraId="4D54A6AB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Hybrid</w:t>
      </w:r>
      <w:r w:rsidRPr="00F86CBD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On</w:t>
      </w:r>
      <w:r w:rsidRPr="00F86CBD">
        <w:rPr>
          <w:rFonts w:asciiTheme="majorBidi" w:hAnsiTheme="majorBidi" w:cstheme="majorBidi"/>
          <w:lang w:val="en-US"/>
        </w:rPr>
        <w:t>-</w:t>
      </w:r>
      <w:r>
        <w:rPr>
          <w:rFonts w:asciiTheme="majorBidi" w:hAnsiTheme="majorBidi" w:cstheme="majorBidi"/>
          <w:lang w:val="en-US"/>
        </w:rPr>
        <w:t xml:space="preserve">line 80% of sessions (Students who reside in </w:t>
      </w:r>
      <w:proofErr w:type="spellStart"/>
      <w:r>
        <w:rPr>
          <w:rFonts w:asciiTheme="majorBidi" w:hAnsiTheme="majorBidi" w:cstheme="majorBidi"/>
          <w:lang w:val="en-US"/>
        </w:rPr>
        <w:t>Komotini</w:t>
      </w:r>
      <w:proofErr w:type="spellEnd"/>
      <w:r>
        <w:rPr>
          <w:rFonts w:asciiTheme="majorBidi" w:hAnsiTheme="majorBidi" w:cstheme="majorBidi"/>
          <w:lang w:val="en-US"/>
        </w:rPr>
        <w:t xml:space="preserve"> may attend seminars on campus)</w:t>
      </w:r>
    </w:p>
    <w:p w14:paraId="438AD3CD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On Campus 20% of sessions (All students)</w:t>
      </w:r>
    </w:p>
    <w:p w14:paraId="3FEC259B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616B85BF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Faculty consists of renowned academics and guest lecturers in Public International Law.</w:t>
      </w:r>
    </w:p>
    <w:p w14:paraId="74F6D370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3C1A74D6" w14:textId="77777777" w:rsidR="00AC0373" w:rsidRPr="00756F34" w:rsidRDefault="00AC0373" w:rsidP="00526E8A">
      <w:pPr>
        <w:jc w:val="both"/>
        <w:rPr>
          <w:rFonts w:asciiTheme="majorBidi" w:hAnsiTheme="majorBidi" w:cstheme="majorBidi"/>
          <w:b/>
          <w:bCs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Evaluation:</w:t>
      </w:r>
    </w:p>
    <w:p w14:paraId="5E01070A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By written examination in every Module in February (Winter Semester) and June (Spring Semester) and in September in case of re-sit examination.</w:t>
      </w:r>
    </w:p>
    <w:p w14:paraId="6877E78B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Dissertation viva voce (Third Semester)</w:t>
      </w:r>
    </w:p>
    <w:p w14:paraId="5AFAA253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5C323A65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Grade ranking (0-10):</w:t>
      </w:r>
    </w:p>
    <w:p w14:paraId="0DF71248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Excellent: 8.5-10</w:t>
      </w:r>
    </w:p>
    <w:p w14:paraId="5A85029C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Very Good: 6.5-8.49</w:t>
      </w:r>
    </w:p>
    <w:p w14:paraId="3BC20C30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Good: 5-6.49</w:t>
      </w:r>
    </w:p>
    <w:p w14:paraId="1E5A6E66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Fail: 0-4.99</w:t>
      </w:r>
    </w:p>
    <w:p w14:paraId="0E49F42F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46295A3C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LL.M Overall Grade:</w:t>
      </w:r>
    </w:p>
    <w:p w14:paraId="3B777B40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Aggregate of Exams grade in Winter and Spring Semesters (60%)</w:t>
      </w:r>
    </w:p>
    <w:p w14:paraId="71C01CB7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Dissertation viva voce grade in Third Semester (40%)</w:t>
      </w:r>
    </w:p>
    <w:p w14:paraId="721A89D8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7F271CED" w14:textId="77777777" w:rsidR="00AC0373" w:rsidRPr="00756F34" w:rsidRDefault="00AC0373" w:rsidP="00526E8A">
      <w:pPr>
        <w:jc w:val="both"/>
        <w:rPr>
          <w:rFonts w:asciiTheme="majorBidi" w:hAnsiTheme="majorBidi" w:cstheme="majorBidi"/>
          <w:b/>
          <w:bCs/>
          <w:lang w:val="en-US"/>
        </w:rPr>
      </w:pPr>
      <w:r w:rsidRPr="00756F34">
        <w:rPr>
          <w:rFonts w:asciiTheme="majorBidi" w:hAnsiTheme="majorBidi" w:cstheme="majorBidi"/>
          <w:b/>
          <w:bCs/>
          <w:lang w:val="en-US"/>
        </w:rPr>
        <w:t>Studentships</w:t>
      </w:r>
    </w:p>
    <w:p w14:paraId="1A8D9AE0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Two studentships consisting of the LL.M fees (€1,800.00) refund are available every academic year.</w:t>
      </w:r>
    </w:p>
    <w:p w14:paraId="457B30B5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To be eligible for a studentship a candidate must cumulatively meet specific academic, financial and social criteria.</w:t>
      </w:r>
    </w:p>
    <w:p w14:paraId="22086579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Academic criteria: (1) Full-time student and (2) Excellent grade aggregate in either Winter or Spring Semester.</w:t>
      </w:r>
    </w:p>
    <w:p w14:paraId="3729A501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Financial Criteria: Very low personal and family annual income as certified by competent Inland Revenue or Tax Office.</w:t>
      </w:r>
    </w:p>
    <w:p w14:paraId="53ABED3B" w14:textId="60FC02F0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Social Criteria: A candidate must belong to either one or more of the following groups: (1) Single parent; (2) Child of a single parent family; (3) Disability; (4) Parentless under 25 years old; (5) Member of family with more than 3 children. </w:t>
      </w:r>
    </w:p>
    <w:p w14:paraId="05B8D06C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1E206680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5C08F6DE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5EF38F98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40D8981B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50500E23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2A3B35C0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3C89C2D8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0C04A5E0" w14:textId="77777777" w:rsidR="00AC0373" w:rsidRDefault="00AC0373" w:rsidP="00526E8A">
      <w:pPr>
        <w:jc w:val="both"/>
        <w:rPr>
          <w:rFonts w:asciiTheme="majorBidi" w:hAnsiTheme="majorBidi" w:cstheme="majorBidi"/>
          <w:lang w:val="en-US"/>
        </w:rPr>
      </w:pPr>
    </w:p>
    <w:p w14:paraId="3D5E6E1D" w14:textId="77777777" w:rsidR="005D30E0" w:rsidRPr="00AC0373" w:rsidRDefault="005D30E0" w:rsidP="00526E8A">
      <w:pPr>
        <w:jc w:val="both"/>
        <w:rPr>
          <w:lang w:val="en-US"/>
        </w:rPr>
      </w:pPr>
    </w:p>
    <w:sectPr w:rsidR="005D30E0" w:rsidRPr="00AC03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C3"/>
    <w:rsid w:val="0017233A"/>
    <w:rsid w:val="001A7625"/>
    <w:rsid w:val="00526E8A"/>
    <w:rsid w:val="005D30E0"/>
    <w:rsid w:val="00AC0373"/>
    <w:rsid w:val="00B276C3"/>
    <w:rsid w:val="00C30706"/>
    <w:rsid w:val="00C90011"/>
    <w:rsid w:val="00E4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6D7C"/>
  <w15:chartTrackingRefBased/>
  <w15:docId w15:val="{BCFA4F98-A3DC-4672-8E91-99A25441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805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Antonopoulos</dc:creator>
  <cp:keywords/>
  <dc:description/>
  <cp:lastModifiedBy>Constantine Antonopoulos</cp:lastModifiedBy>
  <cp:revision>6</cp:revision>
  <dcterms:created xsi:type="dcterms:W3CDTF">2024-04-21T16:20:00Z</dcterms:created>
  <dcterms:modified xsi:type="dcterms:W3CDTF">2024-04-22T08:05:00Z</dcterms:modified>
</cp:coreProperties>
</file>